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Managing Director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12/07/2012</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12/07/2012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7"/>
              </w:rPr>
              <w:t>900</w:t>
            </w:r>
            <w:r>
              <w:rPr>
                <w:rFonts w:ascii="Arial" w:cs="Arial" w:eastAsia="Arial" w:hAnsi="Arial"/>
                <w:sz w:val="22"/>
                <w:szCs w:val="22"/>
                <w:color w:val="008000"/>
                <w:w w:val="87"/>
                <w:vertAlign w:val="superscript"/>
              </w:rPr>
              <w:t>(1)</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519.01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5"/>
              <w:spacing w:after="0"/>
              <w:rPr>
                <w:sz w:val="20"/>
                <w:szCs w:val="20"/>
                <w:color w:val="auto"/>
              </w:rPr>
            </w:pPr>
            <w:r>
              <w:rPr>
                <w:rFonts w:ascii="Arial" w:cs="Arial" w:eastAsia="Arial" w:hAnsi="Arial"/>
                <w:sz w:val="18"/>
                <w:szCs w:val="18"/>
                <w:color w:val="0000FF"/>
                <w:w w:val="88"/>
              </w:rPr>
              <w:t>7,500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5"/>
              <w:spacing w:after="0"/>
              <w:rPr>
                <w:sz w:val="20"/>
                <w:szCs w:val="20"/>
                <w:color w:val="auto"/>
              </w:rPr>
            </w:pPr>
            <w:r>
              <w:rPr>
                <w:rFonts w:ascii="Arial" w:cs="Arial" w:eastAsia="Arial" w:hAnsi="Arial"/>
                <w:sz w:val="18"/>
                <w:szCs w:val="18"/>
                <w:color w:val="0000FF"/>
                <w:w w:val="88"/>
              </w:rPr>
              <w:t>7,400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5"/>
              <w:spacing w:after="0"/>
              <w:rPr>
                <w:sz w:val="20"/>
                <w:szCs w:val="20"/>
                <w:color w:val="auto"/>
              </w:rPr>
            </w:pPr>
            <w:r>
              <w:rPr>
                <w:rFonts w:ascii="Arial" w:cs="Arial" w:eastAsia="Arial" w:hAnsi="Arial"/>
                <w:sz w:val="35"/>
                <w:szCs w:val="35"/>
                <w:color w:val="0000FF"/>
                <w:w w:val="76"/>
                <w:vertAlign w:val="subscript"/>
              </w:rPr>
              <w:t>61</w:t>
            </w:r>
            <w:r>
              <w:rPr>
                <w:rFonts w:ascii="Arial" w:cs="Arial" w:eastAsia="Arial" w:hAnsi="Arial"/>
                <w:sz w:val="11"/>
                <w:szCs w:val="11"/>
                <w:color w:val="008000"/>
                <w:w w:val="76"/>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Private sale.</w:t>
      </w:r>
    </w:p>
    <w:p>
      <w:pPr>
        <w:spacing w:after="0" w:line="41" w:lineRule="exact"/>
        <w:rPr>
          <w:rFonts w:ascii="Arial" w:cs="Arial" w:eastAsia="Arial" w:hAnsi="Arial"/>
          <w:sz w:val="14"/>
          <w:szCs w:val="14"/>
          <w:color w:val="008000"/>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accumulation of 7 WTM Common Shares in Reporting Person's Company 401(k) account since his last filed report. WTM Common Shares are purchased at fair market value on the date of purchase. The information in this report is based on a plan statement dated as of Nov 30, 2012.</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12/10/2012</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Reid T. Campbell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2019-12-18T12:50:49Z</dcterms:created>
  <dcterms:modified xsi:type="dcterms:W3CDTF">2019-12-18T12:50:49Z</dcterms:modified>
</cp:coreProperties>
</file>