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ind w:left="0" w:right="0" w:firstLine="945"/>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before="0" w:after="0"/>
        <w:ind w:left="0" w:right="0" w:firstLine="225"/>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August 26, 2026</w:t>
      </w:r>
    </w:p>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w:t>
      </w:r>
    </w:p>
    <w:p>
      <w:pPr>
        <w:pStyle w:val="TextBody"/>
        <w:bidi w:val="0"/>
        <w:spacing w:before="0" w:after="0"/>
        <w:ind w:left="0" w:right="0" w:firstLine="225"/>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WHITE MOUNTAINS INSURANCE GROUP, LTD.</w:t>
      </w:r>
    </w:p>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9193" w:type="dxa"/>
        <w:jc w:val="center"/>
        <w:tblInd w:w="0" w:type="dxa"/>
        <w:tblLayout w:type="fixed"/>
        <w:tblCellMar>
          <w:top w:w="28" w:type="dxa"/>
          <w:left w:w="28" w:type="dxa"/>
          <w:bottom w:w="28" w:type="dxa"/>
          <w:right w:w="28" w:type="dxa"/>
        </w:tblCellMar>
      </w:tblPr>
      <w:tblGrid>
        <w:gridCol w:w="1102"/>
        <w:gridCol w:w="969"/>
        <w:gridCol w:w="973"/>
        <w:gridCol w:w="859"/>
        <w:gridCol w:w="859"/>
        <w:gridCol w:w="861"/>
        <w:gridCol w:w="1046"/>
        <w:gridCol w:w="1046"/>
        <w:gridCol w:w="1478"/>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24"/>
              </w:rPr>
              <w:t>Bermuda</w:t>
            </w:r>
            <w:r>
              <w:rPr>
                <w:color w:val="000000"/>
              </w:rPr>
              <w:t xml:space="preserve"> </w:t>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 of</w:t>
            </w:r>
          </w:p>
          <w:p>
            <w:pPr>
              <w:pStyle w:val="TableContents"/>
              <w:bidi w:val="0"/>
              <w:spacing w:lineRule="auto" w:line="240" w:before="0" w:after="0"/>
              <w:ind w:left="0" w:right="0" w:firstLine="45"/>
              <w:jc w:val="center"/>
              <w:rPr>
                <w:color w:val="000000"/>
              </w:rPr>
            </w:pPr>
            <w:r>
              <w:rPr>
                <w:color w:val="000000"/>
              </w:rPr>
              <w:t> </w:t>
            </w:r>
            <w:r>
              <w:rPr>
                <w:rFonts w:ascii="Times New Roman;serif" w:hAnsi="Times New Roman;serif"/>
                <w:b w:val="false"/>
                <w:color w:val="000000"/>
                <w:sz w:val="24"/>
              </w:rPr>
              <w:t>incorporation or organization)</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color w:val="000000"/>
                <w:sz w:val="24"/>
              </w:rPr>
            </w:pPr>
            <w:r>
              <w:rPr>
                <w:rFonts w:ascii="Times New Roman;serif" w:hAnsi="Times New Roman;serif"/>
                <w:b/>
                <w:color w:val="000000"/>
                <w:sz w:val="24"/>
              </w:rPr>
              <w:t>1-8993</w:t>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(Commission file number)</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color w:val="000000"/>
                <w:sz w:val="24"/>
              </w:rPr>
            </w:pPr>
            <w:r>
              <w:rPr>
                <w:rFonts w:ascii="Times New Roman;serif" w:hAnsi="Times New Roman;serif"/>
                <w:b/>
                <w:color w:val="000000"/>
                <w:sz w:val="24"/>
              </w:rPr>
              <w:t>94-2708455</w:t>
            </w:r>
          </w:p>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(I.R.S. Employer Identification No.)</w:t>
            </w:r>
          </w:p>
        </w:tc>
      </w:tr>
    </w:tbl>
    <w:p>
      <w:pPr>
        <w:pStyle w:val="TextBody"/>
        <w:bidi w:val="0"/>
        <w:spacing w:before="0" w:after="0"/>
        <w:ind w:left="0" w:right="0" w:firstLine="225"/>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23 South Main Street, Suite 3B, Hanover, New Hampshire 03755</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(603) 640-2200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728" w:type="dxa"/>
        <w:jc w:val="left"/>
        <w:tblInd w:w="0" w:type="dxa"/>
        <w:tblLayout w:type="fixed"/>
        <w:tblCellMar>
          <w:top w:w="28" w:type="dxa"/>
          <w:left w:w="28" w:type="dxa"/>
          <w:bottom w:w="28" w:type="dxa"/>
          <w:right w:w="28" w:type="dxa"/>
        </w:tblCellMar>
      </w:tblPr>
      <w:tblGrid>
        <w:gridCol w:w="1287"/>
        <w:gridCol w:w="1131"/>
        <w:gridCol w:w="1136"/>
        <w:gridCol w:w="109"/>
        <w:gridCol w:w="109"/>
        <w:gridCol w:w="109"/>
        <w:gridCol w:w="564"/>
        <w:gridCol w:w="564"/>
        <w:gridCol w:w="566"/>
        <w:gridCol w:w="109"/>
        <w:gridCol w:w="109"/>
        <w:gridCol w:w="109"/>
        <w:gridCol w:w="1121"/>
        <w:gridCol w:w="1121"/>
        <w:gridCol w:w="15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par value $1.00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Bermuda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Indicate by check mark whether the registrant is an emerging growth company as defined in Rule 405 of the Securities Act of 1933(§230.405 of this chapter) or Rule 12b-2 of the Securities Exchange Act of 1934 (§240.12b-2 of this chapter).                                     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2"/>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ITEM 5.02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August 26, 2026, the Board of Directors (the “Board”) of White Mountains Insurance Group, Ltd. (the “Company”) elected Stephen Klar as a director of the Company.</w:t>
      </w:r>
      <w:r>
        <w:rPr>
          <w:color w:val="000000"/>
        </w:rPr>
        <w:t xml:space="preserve"> </w:t>
      </w:r>
      <w:r>
        <w:rPr>
          <w:rFonts w:ascii="Times New Roman;serif" w:hAnsi="Times New Roman;serif"/>
          <w:b w:val="false"/>
          <w:color w:val="000000"/>
          <w:sz w:val="20"/>
        </w:rPr>
        <w:t>In connection with Mr. Klar’s election, the size of the Board was increased from 10 to 11 persons.</w:t>
      </w:r>
      <w:r>
        <w:rPr>
          <w:color w:val="000000"/>
        </w:rPr>
        <w:t xml:space="preserve"> </w:t>
      </w:r>
      <w:r>
        <w:rPr>
          <w:rFonts w:ascii="Times New Roman;serif" w:hAnsi="Times New Roman;serif"/>
          <w:b w:val="false"/>
          <w:color w:val="000000"/>
          <w:sz w:val="20"/>
        </w:rPr>
        <w:t>Mr. Klar will hold office as a director on the Board until the Company’s next annual meeting of shareholders and until his successor is elected and qualified or until his earlier resignation or removal.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Mr. Klar will receive compensation for his service on the Board in accordance with the Company’s standard compensatory arrangement for non-employee directors, including a pro-rated cash and common equity retainer for the remainder of the current year.</w:t>
      </w:r>
      <w:r>
        <w:rPr>
          <w:color w:val="000000"/>
        </w:rPr>
        <w:t xml:space="preserve"> </w:t>
      </w:r>
      <w:r>
        <w:rPr>
          <w:rFonts w:ascii="Times New Roman;serif" w:hAnsi="Times New Roman;serif"/>
          <w:b w:val="false"/>
          <w:color w:val="000000"/>
          <w:sz w:val="20"/>
        </w:rPr>
        <w:t>A description of the Company’s non-employee director compensation appears under the caption “Director Compensation” in the Company’s Proxy Statement filed with the Securities and Exchange Commission on April 1,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There are no arrangements or understandings between Mr. Klar and any other persons pursuant to which he was elected as a director.</w:t>
      </w:r>
      <w:r>
        <w:rPr>
          <w:color w:val="000000"/>
        </w:rPr>
        <w:t xml:space="preserve"> </w:t>
      </w:r>
      <w:r>
        <w:rPr>
          <w:rFonts w:ascii="Times New Roman;serif" w:hAnsi="Times New Roman;serif"/>
          <w:b w:val="false"/>
          <w:color w:val="000000"/>
          <w:sz w:val="20"/>
        </w:rPr>
        <w:t>Mr. Klar has no direct or indirect material interest in any transaction required to be disclosed pursuant to Item 404(a)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press release announcing Mr. Klar’s election as director is attached as Exhibit 99.1 and incorporated by reference herein.</w: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lineRule="auto" w:line="288" w:before="0" w:after="0"/>
        <w:jc w:val="left"/>
        <w:rPr/>
      </w:pPr>
      <w:hyperlink w:anchor="wtmex991pressrelease2026st.htm">
        <w:r>
          <w:rPr>
            <w:rStyle w:val="InternetLink"/>
          </w:rPr>
          <w:t>99.1</w:t>
        </w:r>
      </w:hyperlink>
      <w:hyperlink w:anchor="wtmex991pressrelease2026st.htm">
        <w:r>
          <w:rPr>
            <w:rStyle w:val="InternetLink"/>
          </w:rPr>
          <w:t>    </w:t>
        </w:r>
      </w:hyperlink>
      <w:hyperlink w:anchor="wtmex991pressrelease2026st.htm">
        <w:r>
          <w:rPr>
            <w:rStyle w:val="InternetLink"/>
          </w:rPr>
          <w:t>Press Release, dated as of August 27, 2026</w:t>
        </w:r>
      </w:hyperlink>
    </w:p>
    <w:p>
      <w:pPr>
        <w:pStyle w:val="TextBody"/>
        <w:bidi w:val="0"/>
        <w:spacing w:lineRule="auto" w:line="26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Data File (the cover page XBRL tags are embedded within the Inline XBRL document)</w:t>
      </w:r>
    </w:p>
    <w:p>
      <w:pPr>
        <w:pStyle w:val="TextBody"/>
        <w:bidi w:val="0"/>
        <w:spacing w:before="120" w:after="283"/>
        <w:ind w:left="0" w:right="0" w:hanging="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ind w:left="0" w:right="0" w:hanging="180"/>
        <w:jc w:val="center"/>
        <w:rPr>
          <w:rFonts w:ascii="Times New Roman;serif" w:hAnsi="Times New Roman;serif"/>
          <w:b/>
          <w:color w:val="000000"/>
          <w:sz w:val="22"/>
        </w:rPr>
      </w:pPr>
      <w:r>
        <w:rPr>
          <w:rFonts w:ascii="Times New Roman;serif" w:hAnsi="Times New Roman;serif"/>
          <w:b/>
          <w:color w:val="000000"/>
          <w:sz w:val="22"/>
        </w:rPr>
        <w:t xml:space="preserve">SIGNATURES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r>
    </w:p>
    <w:p>
      <w:pPr>
        <w:pStyle w:val="TextBody"/>
        <w:bidi w:val="0"/>
        <w:spacing w:before="0" w:after="0"/>
        <w:jc w:val="left"/>
        <w:rPr/>
      </w:pPr>
      <w:r>
        <w:rPr/>
      </w:r>
    </w:p>
    <w:tbl>
      <w:tblPr>
        <w:tblW w:w="10185" w:type="dxa"/>
        <w:jc w:val="center"/>
        <w:tblInd w:w="0" w:type="dxa"/>
        <w:tblLayout w:type="fixed"/>
        <w:tblCellMar>
          <w:top w:w="28" w:type="dxa"/>
          <w:left w:w="28" w:type="dxa"/>
          <w:bottom w:w="28" w:type="dxa"/>
          <w:right w:w="28" w:type="dxa"/>
        </w:tblCellMar>
      </w:tblPr>
      <w:tblGrid>
        <w:gridCol w:w="613"/>
        <w:gridCol w:w="539"/>
        <w:gridCol w:w="543"/>
        <w:gridCol w:w="109"/>
        <w:gridCol w:w="109"/>
        <w:gridCol w:w="109"/>
        <w:gridCol w:w="882"/>
        <w:gridCol w:w="882"/>
        <w:gridCol w:w="882"/>
        <w:gridCol w:w="1706"/>
        <w:gridCol w:w="1706"/>
        <w:gridCol w:w="1733"/>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WHITE MOUNTAINS INSURANCE GROUP, LTD.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August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u w:val="single"/>
              </w:rPr>
              <w:t>/s/   MICHAELA J. HILDRETH </w:t>
            </w:r>
            <w:r>
              <w:rPr>
                <w:color w:val="000000"/>
              </w:rPr>
              <w: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2"/>
              </w:rPr>
              <w:t xml:space="preserve">Michaela J. Hildreth </w:t>
            </w:r>
          </w:p>
          <w:p>
            <w:pPr>
              <w:pStyle w:val="TableContents"/>
              <w:bidi w:val="0"/>
              <w:spacing w:lineRule="auto" w:line="240" w:before="0" w:after="0"/>
              <w:jc w:val="left"/>
              <w:rPr>
                <w:color w:val="000000"/>
              </w:rPr>
            </w:pPr>
            <w:r>
              <w:rPr>
                <w:color w:val="000000"/>
              </w:rPr>
              <w:t>      </w:t>
            </w:r>
            <w:r>
              <w:rPr>
                <w:rFonts w:ascii="Times New Roman;serif" w:hAnsi="Times New Roman;serif"/>
                <w:b w:val="false"/>
                <w:i/>
                <w:color w:val="000000"/>
                <w:sz w:val="22"/>
              </w:rPr>
              <w:t xml:space="preserve">Managing Director and Chief Accounting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4388" w:type="dxa"/>
        <w:jc w:val="left"/>
        <w:tblInd w:w="0" w:type="dxa"/>
        <w:tblLayout w:type="fixed"/>
        <w:tblCellMar>
          <w:top w:w="28" w:type="dxa"/>
          <w:left w:w="28" w:type="dxa"/>
          <w:bottom w:w="28" w:type="dxa"/>
          <w:right w:w="28" w:type="dxa"/>
        </w:tblCellMar>
      </w:tblPr>
      <w:tblGrid>
        <w:gridCol w:w="558"/>
        <w:gridCol w:w="491"/>
        <w:gridCol w:w="492"/>
        <w:gridCol w:w="109"/>
        <w:gridCol w:w="109"/>
        <w:gridCol w:w="109"/>
        <w:gridCol w:w="738"/>
        <w:gridCol w:w="738"/>
        <w:gridCol w:w="104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933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4400" cy="9334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8"/>
              </w:rPr>
            </w:pPr>
            <w:r>
              <w:rPr>
                <w:rFonts w:ascii="Times New Roman;serif" w:hAnsi="Times New Roman;serif"/>
                <w:b/>
                <w:color w:val="000000"/>
                <w:sz w:val="28"/>
              </w:rPr>
              <w:t>PRESS RELEASE</w:t>
            </w:r>
          </w:p>
          <w:p>
            <w:pPr>
              <w:pStyle w:val="TableContents"/>
              <w:bidi w:val="0"/>
              <w:spacing w:before="0" w:after="0"/>
              <w:jc w:val="right"/>
              <w:rPr/>
            </w:pPr>
            <w:r>
              <w:rPr/>
            </w:r>
          </w:p>
          <w:p>
            <w:pPr>
              <w:pStyle w:val="TableContents"/>
              <w:bidi w:val="0"/>
              <w:spacing w:lineRule="auto" w:line="240" w:before="0" w:after="0"/>
              <w:jc w:val="right"/>
              <w:rPr/>
            </w:pPr>
            <w:r>
              <w:rPr>
                <w:color w:val="000000"/>
              </w:rPr>
              <w:t> </w:t>
            </w:r>
            <w:r>
              <w:rPr>
                <w:rFonts w:ascii="Times New Roman;serif" w:hAnsi="Times New Roman;serif"/>
                <w:b/>
                <w:color w:val="000000"/>
                <w:sz w:val="22"/>
              </w:rPr>
              <w:t>CONTACT: Rob Seelig</w:t>
            </w:r>
          </w:p>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(603) 640-2212</w:t>
            </w:r>
          </w:p>
        </w:tc>
      </w:tr>
    </w:tbl>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Stephen Klar Elected to the White Mountains Board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HAMILTON, Bermuda, August 27, 2026 /PRNewswire/ -- The Board of Directors of White Mountains Insurance Group, Ltd. (NYSE: WTM) has elected Stephen Klar as a director of the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Mr. Klar was formerly the President and a Managing Partner of Wellington Management Group LLP.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CEO Liam Caffrey said, "We are delighted to welcome Steve to our Board of Directors. His extensive experience in the financial services industry will greatly benefit our owners."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About White Mountains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White Mountains is a Bermuda-domiciled financial services holding company traded on the New York Stock Exchange and the Bermuda Stock Exchange under the symbol “WTM” and “WTM.BH”, respectively.</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4064</Characters>
  <CharactersWithSpaces>4813</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