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HOLIDAY EDITH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11/02/2004</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11/02/2004</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right"/>
              <w:ind w:right="52"/>
              <w:spacing w:after="0"/>
              <w:rPr>
                <w:sz w:val="20"/>
                <w:szCs w:val="20"/>
                <w:color w:val="auto"/>
              </w:rPr>
            </w:pPr>
            <w:r>
              <w:rPr>
                <w:rFonts w:ascii="Arial" w:cs="Arial" w:eastAsia="Arial" w:hAnsi="Arial"/>
                <w:sz w:val="18"/>
                <w:szCs w:val="18"/>
                <w:color w:val="0000FF"/>
              </w:rPr>
              <w:t>190</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526.5</w:t>
            </w:r>
          </w:p>
        </w:tc>
        <w:tc>
          <w:tcPr>
            <w:tcW w:w="44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0000FF"/>
              </w:rPr>
              <w:t>190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11/02/2004</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right"/>
              <w:ind w:right="92"/>
              <w:spacing w:after="0"/>
              <w:rPr>
                <w:sz w:val="20"/>
                <w:szCs w:val="20"/>
                <w:color w:val="auto"/>
              </w:rPr>
            </w:pPr>
            <w:r>
              <w:rPr>
                <w:rFonts w:ascii="Arial" w:cs="Arial" w:eastAsia="Arial" w:hAnsi="Arial"/>
                <w:sz w:val="18"/>
                <w:szCs w:val="18"/>
                <w:color w:val="0000FF"/>
              </w:rPr>
              <w:t>10</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522.25</w:t>
            </w:r>
          </w:p>
        </w:tc>
        <w:tc>
          <w:tcPr>
            <w:tcW w:w="44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0000FF"/>
              </w:rPr>
              <w:t>200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Dennis Beaulieu,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40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11/02/2004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8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5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Palmer, Chief Accounting Officer, Robert L. Seelig, General Counsel, and</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Dennis P. Beaulieu, Secretary, of White Mountains Insurance Group, Ltd.,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August, 2004.</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Edith E. Holiday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58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2019-12-17T11:21:40Z</dcterms:created>
  <dcterms:modified xsi:type="dcterms:W3CDTF">2019-12-17T11:21:40Z</dcterms:modified>
</cp:coreProperties>
</file>