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03/01/2017</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03/01/2017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2"/>
              </w:rPr>
              <w:t>2,000</w:t>
            </w:r>
            <w:r>
              <w:rPr>
                <w:rFonts w:ascii="Arial" w:cs="Arial" w:eastAsia="Arial" w:hAnsi="Arial"/>
                <w:sz w:val="22"/>
                <w:szCs w:val="22"/>
                <w:color w:val="008000"/>
                <w:w w:val="82"/>
                <w:vertAlign w:val="superscript"/>
              </w:rPr>
              <w:t>(1)</w:t>
            </w:r>
          </w:p>
        </w:tc>
        <w:tc>
          <w:tcPr>
            <w:tcW w:w="4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tcBorders>
              <w:bottom w:val="single" w:sz="8" w:color="2C2C2C"/>
            </w:tcBorders>
            <w:gridSpan w:val="3"/>
          </w:tcPr>
          <w:p>
            <w:pPr>
              <w:jc w:val="center"/>
              <w:ind w:left="70"/>
              <w:spacing w:after="0"/>
              <w:rPr>
                <w:sz w:val="20"/>
                <w:szCs w:val="20"/>
                <w:color w:val="auto"/>
              </w:rPr>
            </w:pPr>
            <w:r>
              <w:rPr>
                <w:rFonts w:ascii="Arial" w:cs="Arial" w:eastAsia="Arial" w:hAnsi="Arial"/>
                <w:sz w:val="18"/>
                <w:szCs w:val="18"/>
                <w:color w:val="0000FF"/>
                <w:w w:val="84"/>
              </w:rPr>
              <w:t>6,500</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gridSpan w:val="3"/>
          </w:tcPr>
          <w:p>
            <w:pPr>
              <w:jc w:val="center"/>
              <w:ind w:left="70"/>
              <w:spacing w:after="0"/>
              <w:rPr>
                <w:sz w:val="20"/>
                <w:szCs w:val="20"/>
                <w:color w:val="auto"/>
              </w:rPr>
            </w:pPr>
            <w:r>
              <w:rPr>
                <w:rFonts w:ascii="Arial" w:cs="Arial" w:eastAsia="Arial" w:hAnsi="Arial"/>
                <w:sz w:val="18"/>
                <w:szCs w:val="18"/>
                <w:color w:val="0000FF"/>
                <w:w w:val="90"/>
              </w:rPr>
              <w:t>15,986</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vMerge w:val="restart"/>
          </w:tcPr>
          <w:p>
            <w:pPr>
              <w:jc w:val="center"/>
              <w:ind w:right="414"/>
              <w:spacing w:after="0"/>
              <w:rPr>
                <w:sz w:val="20"/>
                <w:szCs w:val="20"/>
                <w:color w:val="auto"/>
              </w:rPr>
            </w:pPr>
            <w:r>
              <w:rPr>
                <w:rFonts w:ascii="Arial" w:cs="Arial" w:eastAsia="Arial" w:hAnsi="Arial"/>
                <w:sz w:val="18"/>
                <w:szCs w:val="18"/>
                <w:color w:val="0000FF"/>
                <w:w w:val="9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center"/>
              <w:ind w:right="414"/>
              <w:spacing w:after="0"/>
              <w:rPr>
                <w:sz w:val="20"/>
                <w:szCs w:val="20"/>
                <w:color w:val="auto"/>
              </w:rPr>
            </w:pPr>
            <w:r>
              <w:rPr>
                <w:rFonts w:ascii="Arial" w:cs="Arial" w:eastAsia="Arial" w:hAnsi="Arial"/>
                <w:sz w:val="18"/>
                <w:szCs w:val="18"/>
                <w:color w:val="0000FF"/>
                <w:w w:val="86"/>
              </w:rPr>
              <w:t>540</w:t>
            </w:r>
          </w:p>
        </w:tc>
        <w:tc>
          <w:tcPr>
            <w:tcW w:w="940" w:type="dxa"/>
            <w:vAlign w:val="bottom"/>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March 1, 2017, the Reporting Person received a restricted share award of 2,000 Common Shares, which vests on January 1, 2020.</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2739"/>
        <w:spacing w:after="0" w:line="470" w:lineRule="auto"/>
        <w:rPr>
          <w:sz w:val="20"/>
          <w:szCs w:val="20"/>
          <w:color w:val="auto"/>
        </w:rPr>
      </w:pPr>
      <w:r>
        <w:rPr>
          <w:rFonts w:ascii="Courier New" w:cs="Courier New" w:eastAsia="Courier New" w:hAnsi="Courier New"/>
          <w:sz w:val="18"/>
          <w:szCs w:val="18"/>
          <w:color w:val="auto"/>
        </w:rPr>
        <w:t>constitutes and appoints each of Jennifer L. Pitts, Secretary, of White Mountains Insurance Group, Ltd., Jason R. Lichtenstein,</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2" w:name="page3"/>
    <w:bookmarkEnd w:id="2"/>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2019-12-24T09:07:39Z</dcterms:created>
  <dcterms:modified xsi:type="dcterms:W3CDTF">2019-12-24T09:07:39Z</dcterms:modified>
</cp:coreProperties>
</file>