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Caffrey Liam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22, 2023, the Reporting Person received a restricted share award of 1,250 Common Shares, which vests on January 1, 2026.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5424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2023-02-24T08:05:10Z</dcterms:created>
  <dcterms:modified xsi:type="dcterms:W3CDTF">2023-02-24T08:05:10Z</dcterms:modified>
</cp:coreProperties>
</file>