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43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Rountree George Manning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22, 2024, the Reporting Person received a restricted share award of 1,800 Common Shares, which vests on January 1, 2027.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7475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2024-02-23T20:33:47Z</dcterms:created>
  <dcterms:modified xsi:type="dcterms:W3CDTF">2024-02-23T20:33:47Z</dcterms:modified>
</cp:coreProperties>
</file>