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CAMPBELL REID TARLTON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74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05/24/2007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8"/>
          <w:szCs w:val="18"/>
          <w:color w:val="0000FF"/>
        </w:rPr>
        <w:t>Managing Director &amp;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80" w:type="dxa"/>
            <w:vAlign w:val="bottom"/>
          </w:tcPr>
          <w:p>
            <w:pPr>
              <w:jc w:val="center"/>
              <w:ind w:right="81"/>
              <w:spacing w:after="0"/>
              <w:rPr>
                <w:sz w:val="20"/>
                <w:szCs w:val="20"/>
                <w:color w:val="auto"/>
              </w:rPr>
            </w:pPr>
            <w:r>
              <w:rPr>
                <w:rFonts w:ascii="Arial" w:cs="Arial" w:eastAsia="Arial" w:hAnsi="Arial"/>
                <w:sz w:val="18"/>
                <w:szCs w:val="18"/>
                <w:color w:val="0000FF"/>
                <w:w w:val="93"/>
              </w:rPr>
              <w:t>900</w:t>
            </w:r>
          </w:p>
        </w:tc>
        <w:tc>
          <w:tcPr>
            <w:tcW w:w="880" w:type="dxa"/>
            <w:vAlign w:val="bottom"/>
          </w:tcPr>
          <w:p>
            <w:pPr>
              <w:jc w:val="center"/>
              <w:ind w:left="423"/>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 (Restricted)</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80" w:type="dxa"/>
            <w:vAlign w:val="bottom"/>
          </w:tcPr>
          <w:p>
            <w:pPr>
              <w:jc w:val="center"/>
              <w:ind w:right="81"/>
              <w:spacing w:after="0"/>
              <w:rPr>
                <w:sz w:val="20"/>
                <w:szCs w:val="20"/>
                <w:color w:val="auto"/>
              </w:rPr>
            </w:pPr>
            <w:r>
              <w:rPr>
                <w:rFonts w:ascii="Arial" w:cs="Arial" w:eastAsia="Arial" w:hAnsi="Arial"/>
                <w:sz w:val="18"/>
                <w:szCs w:val="18"/>
                <w:color w:val="0000FF"/>
                <w:w w:val="88"/>
              </w:rPr>
              <w:t>2,000</w:t>
            </w:r>
          </w:p>
        </w:tc>
        <w:tc>
          <w:tcPr>
            <w:tcW w:w="880" w:type="dxa"/>
            <w:vAlign w:val="bottom"/>
          </w:tcPr>
          <w:p>
            <w:pPr>
              <w:jc w:val="center"/>
              <w:ind w:left="423"/>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80" w:type="dxa"/>
            <w:vAlign w:val="bottom"/>
          </w:tcPr>
          <w:p>
            <w:pPr>
              <w:jc w:val="center"/>
              <w:ind w:right="81"/>
              <w:spacing w:after="0"/>
              <w:rPr>
                <w:sz w:val="20"/>
                <w:szCs w:val="20"/>
                <w:color w:val="auto"/>
              </w:rPr>
            </w:pPr>
            <w:r>
              <w:rPr>
                <w:rFonts w:ascii="Arial" w:cs="Arial" w:eastAsia="Arial" w:hAnsi="Arial"/>
                <w:sz w:val="18"/>
                <w:szCs w:val="18"/>
                <w:color w:val="0000FF"/>
                <w:w w:val="79"/>
              </w:rPr>
              <w:t>9</w:t>
            </w:r>
          </w:p>
        </w:tc>
        <w:tc>
          <w:tcPr>
            <w:tcW w:w="880" w:type="dxa"/>
            <w:vAlign w:val="bottom"/>
          </w:tcPr>
          <w:p>
            <w:pPr>
              <w:jc w:val="center"/>
              <w:ind w:left="423"/>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401(k)</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8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 Options</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02/28/2010</w:t>
            </w:r>
          </w:p>
        </w:tc>
        <w:tc>
          <w:tcPr>
            <w:tcW w:w="1880" w:type="dxa"/>
            <w:vAlign w:val="bottom"/>
          </w:tcPr>
          <w:p>
            <w:pPr>
              <w:ind w:left="460"/>
              <w:spacing w:after="0"/>
              <w:rPr>
                <w:sz w:val="20"/>
                <w:szCs w:val="20"/>
                <w:color w:val="auto"/>
              </w:rPr>
            </w:pPr>
            <w:r>
              <w:rPr>
                <w:rFonts w:ascii="Arial" w:cs="Arial" w:eastAsia="Arial" w:hAnsi="Arial"/>
                <w:sz w:val="18"/>
                <w:szCs w:val="18"/>
                <w:color w:val="0000FF"/>
              </w:rPr>
              <w:t>Common Shares</w:t>
            </w:r>
          </w:p>
        </w:tc>
        <w:tc>
          <w:tcPr>
            <w:tcW w:w="880" w:type="dxa"/>
            <w:vAlign w:val="bottom"/>
          </w:tcPr>
          <w:p>
            <w:pPr>
              <w:ind w:left="340"/>
              <w:spacing w:after="0"/>
              <w:rPr>
                <w:sz w:val="20"/>
                <w:szCs w:val="20"/>
                <w:color w:val="auto"/>
              </w:rPr>
            </w:pPr>
            <w:r>
              <w:rPr>
                <w:rFonts w:ascii="Arial" w:cs="Arial" w:eastAsia="Arial" w:hAnsi="Arial"/>
                <w:sz w:val="18"/>
                <w:szCs w:val="18"/>
                <w:color w:val="0000FF"/>
              </w:rPr>
              <w:t>2,700</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to acquire 900 Common Shares become exercisable on each of December 27, 2007, December 27, 2008 and December 27,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Options were originally awarded on February 28, 2000 at an initial exercise price of $106.19. The exercise price increases by 6% annually on a cumulative basis.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06/01/2007</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9" w:lineRule="exact"/>
        <w:rPr>
          <w:sz w:val="20"/>
          <w:szCs w:val="20"/>
          <w:color w:val="auto"/>
        </w:rPr>
      </w:pPr>
    </w:p>
    <w:p>
      <w:pPr>
        <w:ind w:right="3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day of October, 2006.</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8156"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2019-12-18T13:46:52Z</dcterms:created>
  <dcterms:modified xsi:type="dcterms:W3CDTF">2019-12-18T13:46:52Z</dcterms:modified>
</cp:coreProperties>
</file>