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CAMPBELL REID TARLTON</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6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6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36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tcPr>
          <w:p>
            <w:pPr>
              <w:spacing w:after="0"/>
              <w:rPr>
                <w:sz w:val="10"/>
                <w:szCs w:val="10"/>
                <w:color w:val="auto"/>
              </w:rPr>
            </w:pPr>
          </w:p>
        </w:tc>
        <w:tc>
          <w:tcPr>
            <w:tcW w:w="900" w:type="dxa"/>
            <w:vAlign w:val="bottom"/>
            <w:tcBorders>
              <w:top w:val="single" w:sz="8" w:color="EEEEEE"/>
            </w:tcBorders>
          </w:tcPr>
          <w:p>
            <w:pPr>
              <w:spacing w:after="0"/>
              <w:rPr>
                <w:sz w:val="10"/>
                <w:szCs w:val="10"/>
                <w:color w:val="auto"/>
              </w:rPr>
            </w:pPr>
          </w:p>
        </w:tc>
        <w:tc>
          <w:tcPr>
            <w:tcW w:w="164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0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900" w:type="dxa"/>
            <w:vAlign w:val="bottom"/>
            <w:vMerge w:val="restart"/>
          </w:tcPr>
          <w:p>
            <w:pPr>
              <w:ind w:left="12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Pr>
          <w:p>
            <w:pPr>
              <w:spacing w:after="0"/>
              <w:rPr>
                <w:sz w:val="5"/>
                <w:szCs w:val="5"/>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EVP &amp; Chief Financial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02/25/2021</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GROUP, LTD</w:t>
            </w:r>
          </w:p>
        </w:tc>
        <w:tc>
          <w:tcPr>
            <w:tcW w:w="9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HANOVER</w:t>
            </w:r>
          </w:p>
        </w:tc>
        <w:tc>
          <w:tcPr>
            <w:tcW w:w="1000" w:type="dxa"/>
            <w:vAlign w:val="bottom"/>
          </w:tcPr>
          <w:p>
            <w:pPr>
              <w:ind w:left="180"/>
              <w:spacing w:after="0"/>
              <w:rPr>
                <w:sz w:val="20"/>
                <w:szCs w:val="20"/>
                <w:color w:val="auto"/>
              </w:rPr>
            </w:pPr>
            <w:r>
              <w:rPr>
                <w:rFonts w:ascii="Arial" w:cs="Arial" w:eastAsia="Arial" w:hAnsi="Arial"/>
                <w:sz w:val="17"/>
                <w:szCs w:val="17"/>
                <w:color w:val="0000FF"/>
              </w:rPr>
              <w:t>NH</w:t>
            </w:r>
          </w:p>
        </w:tc>
        <w:tc>
          <w:tcPr>
            <w:tcW w:w="1600" w:type="dxa"/>
            <w:vAlign w:val="bottom"/>
          </w:tcPr>
          <w:p>
            <w:pPr>
              <w:ind w:left="40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60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02/25/2021</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5"/>
              </w:rPr>
              <w:t>1,800</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5"/>
              <w:spacing w:after="0"/>
              <w:rPr>
                <w:sz w:val="20"/>
                <w:szCs w:val="20"/>
                <w:color w:val="auto"/>
              </w:rPr>
            </w:pPr>
            <w:r>
              <w:rPr>
                <w:rFonts w:ascii="Arial" w:cs="Arial" w:eastAsia="Arial" w:hAnsi="Arial"/>
                <w:sz w:val="17"/>
                <w:szCs w:val="17"/>
                <w:color w:val="0000FF"/>
                <w:w w:val="89"/>
              </w:rPr>
              <w:t>5,600</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gridSpan w:val="3"/>
          </w:tcPr>
          <w:p>
            <w:pPr>
              <w:jc w:val="center"/>
              <w:ind w:left="75"/>
              <w:spacing w:after="0"/>
              <w:rPr>
                <w:sz w:val="20"/>
                <w:szCs w:val="20"/>
                <w:color w:val="auto"/>
              </w:rPr>
            </w:pPr>
            <w:r>
              <w:rPr>
                <w:rFonts w:ascii="Arial" w:cs="Arial" w:eastAsia="Arial" w:hAnsi="Arial"/>
                <w:sz w:val="17"/>
                <w:szCs w:val="17"/>
                <w:color w:val="0000FF"/>
                <w:w w:val="88"/>
              </w:rPr>
              <w:t>11,905</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5"/>
              <w:spacing w:after="0"/>
              <w:rPr>
                <w:sz w:val="20"/>
                <w:szCs w:val="20"/>
                <w:color w:val="auto"/>
              </w:rPr>
            </w:pPr>
            <w:r>
              <w:rPr>
                <w:rFonts w:ascii="Arial" w:cs="Arial" w:eastAsia="Arial" w:hAnsi="Arial"/>
                <w:sz w:val="17"/>
                <w:szCs w:val="17"/>
                <w:color w:val="0000FF"/>
                <w:w w:val="91"/>
              </w:rPr>
              <w:t>105</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42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On February 25, 2021, the Reporting Person received a restricted share award of 1,800 Common Shares, which vests on January 1, 2024.</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225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0000FF"/>
        </w:rPr>
        <w:t>02/26/2021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Reid T. Campbell</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8156"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2021-02-26T20:32:04Z</dcterms:created>
  <dcterms:modified xsi:type="dcterms:W3CDTF">2021-02-26T20:32:04Z</dcterms:modified>
</cp:coreProperties>
</file>