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610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6109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20"/>
            <w:col w:w="8800"/>
          </w:cols>
          <w:pgMar w:left="240" w:top="223" w:right="139" w:bottom="576"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BARRETTE RAYMOND JOSEPH RENE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220"/>
        <w:spacing w:after="0" w:line="346"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3"/>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980" w:type="dxa"/>
            <w:vAlign w:val="bottom"/>
            <w:gridSpan w:val="4"/>
          </w:tcPr>
          <w:p>
            <w:pPr>
              <w:ind w:left="60"/>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ind w:left="60"/>
              <w:spacing w:after="0" w:line="21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99" w:lineRule="exact"/>
              <w:rPr>
                <w:sz w:val="20"/>
                <w:szCs w:val="20"/>
                <w:color w:val="auto"/>
              </w:rPr>
            </w:pPr>
            <w:r>
              <w:rPr>
                <w:rFonts w:ascii="Arial" w:cs="Arial" w:eastAsia="Arial" w:hAnsi="Arial"/>
                <w:sz w:val="11"/>
                <w:szCs w:val="11"/>
                <w:color w:val="auto"/>
              </w:rPr>
              <w:t>below)</w:t>
            </w:r>
          </w:p>
        </w:tc>
        <w:tc>
          <w:tcPr>
            <w:tcW w:w="1540" w:type="dxa"/>
            <w:vAlign w:val="bottom"/>
          </w:tcPr>
          <w:p>
            <w:pPr>
              <w:ind w:left="360"/>
              <w:spacing w:after="0" w:line="99"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8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11/30/2006</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0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4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0" w:lineRule="exact"/>
        <w:rPr>
          <w:sz w:val="20"/>
          <w:szCs w:val="20"/>
          <w:color w:val="auto"/>
        </w:rPr>
      </w:pPr>
    </w:p>
    <w:p>
      <w:pPr>
        <w:sectPr>
          <w:pgSz w:w="11900" w:h="16838" w:orient="portrait"/>
          <w:cols w:equalWidth="0" w:num="2">
            <w:col w:w="3900" w:space="100"/>
            <w:col w:w="7520"/>
          </w:cols>
          <w:pgMar w:left="240" w:top="223" w:right="139" w:bottom="57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8"/>
              </w:rPr>
              <w:t>10,834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4,615</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100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5,000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4,230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gridSpan w:val="2"/>
            <w:vMerge w:val="restart"/>
          </w:tcPr>
          <w:p>
            <w:pPr>
              <w:jc w:val="center"/>
              <w:ind w:left="507"/>
              <w:spacing w:after="0"/>
              <w:rPr>
                <w:sz w:val="20"/>
                <w:szCs w:val="20"/>
                <w:color w:val="auto"/>
              </w:rPr>
            </w:pPr>
            <w:r>
              <w:rPr>
                <w:rFonts w:ascii="Arial" w:cs="Arial" w:eastAsia="Arial" w:hAnsi="Arial"/>
                <w:sz w:val="17"/>
                <w:szCs w:val="17"/>
                <w:color w:val="0000FF"/>
                <w:w w:val="94"/>
              </w:rPr>
              <w:t>13</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360" w:type="dxa"/>
            <w:vAlign w:val="bottom"/>
            <w:tcBorders>
              <w:top w:val="single" w:sz="8" w:color="2C2C2C"/>
            </w:tcBorders>
            <w:gridSpan w:val="1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8"/>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Shares</w:t>
            </w:r>
          </w:p>
        </w:tc>
        <w:tc>
          <w:tcPr>
            <w:tcW w:w="940" w:type="dxa"/>
            <w:vAlign w:val="bottom"/>
          </w:tcPr>
          <w:p>
            <w:pPr>
              <w:ind w:left="440"/>
              <w:spacing w:after="0"/>
              <w:rPr>
                <w:sz w:val="20"/>
                <w:szCs w:val="20"/>
                <w:color w:val="auto"/>
              </w:rPr>
            </w:pPr>
            <w:r>
              <w:rPr>
                <w:rFonts w:ascii="Arial" w:cs="Arial" w:eastAsia="Arial" w:hAnsi="Arial"/>
                <w:sz w:val="11"/>
                <w:szCs w:val="11"/>
                <w:color w:val="008000"/>
              </w:rPr>
              <w:t>(1)</w:t>
            </w:r>
          </w:p>
        </w:tc>
        <w:tc>
          <w:tcPr>
            <w:tcW w:w="1060" w:type="dxa"/>
            <w:vAlign w:val="bottom"/>
          </w:tcPr>
          <w:p>
            <w:pPr>
              <w:ind w:left="220"/>
              <w:spacing w:after="0"/>
              <w:rPr>
                <w:sz w:val="20"/>
                <w:szCs w:val="20"/>
                <w:color w:val="auto"/>
              </w:rPr>
            </w:pPr>
            <w:r>
              <w:rPr>
                <w:rFonts w:ascii="Arial" w:cs="Arial" w:eastAsia="Arial" w:hAnsi="Arial"/>
                <w:sz w:val="13"/>
                <w:szCs w:val="13"/>
                <w:color w:val="0000FF"/>
              </w:rPr>
              <w:t>11/30/2006</w:t>
            </w:r>
          </w:p>
        </w:tc>
        <w:tc>
          <w:tcPr>
            <w:tcW w:w="1100" w:type="dxa"/>
            <w:vAlign w:val="bottom"/>
          </w:tcPr>
          <w:p>
            <w:pPr>
              <w:spacing w:after="0"/>
              <w:rPr>
                <w:sz w:val="17"/>
                <w:szCs w:val="17"/>
                <w:color w:val="auto"/>
              </w:rPr>
            </w:pPr>
          </w:p>
        </w:tc>
        <w:tc>
          <w:tcPr>
            <w:tcW w:w="620" w:type="dxa"/>
            <w:vAlign w:val="bottom"/>
          </w:tcPr>
          <w:p>
            <w:pPr>
              <w:ind w:left="200"/>
              <w:spacing w:after="0"/>
              <w:rPr>
                <w:sz w:val="20"/>
                <w:szCs w:val="20"/>
                <w:color w:val="auto"/>
              </w:rPr>
            </w:pPr>
            <w:r>
              <w:rPr>
                <w:rFonts w:ascii="Arial" w:cs="Arial" w:eastAsia="Arial" w:hAnsi="Arial"/>
                <w:sz w:val="13"/>
                <w:szCs w:val="13"/>
                <w:color w:val="0000FF"/>
              </w:rPr>
              <w:t>I</w:t>
            </w:r>
          </w:p>
        </w:tc>
        <w:tc>
          <w:tcPr>
            <w:tcW w:w="200" w:type="dxa"/>
            <w:vAlign w:val="bottom"/>
          </w:tcPr>
          <w:p>
            <w:pPr>
              <w:spacing w:after="0"/>
              <w:rPr>
                <w:sz w:val="17"/>
                <w:szCs w:val="17"/>
                <w:color w:val="auto"/>
              </w:rPr>
            </w:pPr>
          </w:p>
        </w:tc>
        <w:tc>
          <w:tcPr>
            <w:tcW w:w="880" w:type="dxa"/>
            <w:vAlign w:val="bottom"/>
          </w:tcPr>
          <w:p>
            <w:pPr>
              <w:ind w:left="380"/>
              <w:spacing w:after="0" w:line="205" w:lineRule="exact"/>
              <w:rPr>
                <w:sz w:val="20"/>
                <w:szCs w:val="20"/>
                <w:color w:val="auto"/>
              </w:rPr>
            </w:pPr>
            <w:r>
              <w:rPr>
                <w:rFonts w:ascii="Arial" w:cs="Arial" w:eastAsia="Arial" w:hAnsi="Arial"/>
                <w:sz w:val="13"/>
                <w:szCs w:val="13"/>
                <w:color w:val="0000FF"/>
                <w:w w:val="96"/>
              </w:rPr>
              <w:t>1,245</w:t>
            </w:r>
            <w:r>
              <w:rPr>
                <w:rFonts w:ascii="Arial" w:cs="Arial" w:eastAsia="Arial" w:hAnsi="Arial"/>
                <w:sz w:val="21"/>
                <w:szCs w:val="21"/>
                <w:color w:val="008000"/>
                <w:w w:val="96"/>
                <w:vertAlign w:val="superscript"/>
              </w:rPr>
              <w:t>(2)</w:t>
            </w: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0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1,245</w:t>
            </w:r>
          </w:p>
        </w:tc>
        <w:tc>
          <w:tcPr>
            <w:tcW w:w="760" w:type="dxa"/>
            <w:vAlign w:val="bottom"/>
            <w:gridSpan w:val="2"/>
          </w:tcPr>
          <w:p>
            <w:pPr>
              <w:ind w:left="60"/>
              <w:spacing w:after="0" w:line="20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599.75</w:t>
            </w:r>
            <w:r>
              <w:rPr>
                <w:rFonts w:ascii="Arial" w:cs="Arial" w:eastAsia="Arial" w:hAnsi="Arial"/>
                <w:sz w:val="21"/>
                <w:szCs w:val="21"/>
                <w:color w:val="008000"/>
                <w:vertAlign w:val="superscript"/>
              </w:rPr>
              <w:t>(4)</w:t>
            </w:r>
          </w:p>
        </w:tc>
        <w:tc>
          <w:tcPr>
            <w:tcW w:w="860" w:type="dxa"/>
            <w:vAlign w:val="bottom"/>
            <w:gridSpan w:val="2"/>
          </w:tcPr>
          <w:p>
            <w:pPr>
              <w:ind w:left="240"/>
              <w:spacing w:after="0"/>
              <w:rPr>
                <w:sz w:val="20"/>
                <w:szCs w:val="20"/>
                <w:color w:val="auto"/>
              </w:rPr>
            </w:pPr>
            <w:r>
              <w:rPr>
                <w:rFonts w:ascii="Arial" w:cs="Arial" w:eastAsia="Arial" w:hAnsi="Arial"/>
                <w:sz w:val="13"/>
                <w:szCs w:val="13"/>
                <w:color w:val="0000FF"/>
              </w:rPr>
              <w:t>23,357</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20" w:type="dxa"/>
            <w:vAlign w:val="bottom"/>
          </w:tcPr>
          <w:p>
            <w:pPr>
              <w:ind w:left="60"/>
              <w:spacing w:after="0" w:line="93" w:lineRule="exact"/>
              <w:rPr>
                <w:sz w:val="20"/>
                <w:szCs w:val="20"/>
                <w:color w:val="auto"/>
              </w:rPr>
            </w:pPr>
            <w:r>
              <w:rPr>
                <w:rFonts w:ascii="Arial" w:cs="Arial" w:eastAsia="Arial" w:hAnsi="Arial"/>
                <w:sz w:val="10"/>
                <w:szCs w:val="10"/>
                <w:color w:val="0000FF"/>
              </w:rPr>
              <w:t>(Deferred</w:t>
            </w: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ind w:left="160"/>
              <w:spacing w:after="0" w:line="93" w:lineRule="exact"/>
              <w:rPr>
                <w:sz w:val="20"/>
                <w:szCs w:val="20"/>
                <w:color w:val="auto"/>
              </w:rPr>
            </w:pPr>
            <w:r>
              <w:rPr>
                <w:rFonts w:ascii="Arial" w:cs="Arial" w:eastAsia="Arial" w:hAnsi="Arial"/>
                <w:sz w:val="10"/>
                <w:szCs w:val="10"/>
                <w:color w:val="0000FF"/>
              </w:rPr>
              <w:t>Shares</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of a 1 for 1 basis.</w:t>
      </w:r>
    </w:p>
    <w:p>
      <w:pPr>
        <w:spacing w:after="0" w:line="46" w:lineRule="exact"/>
        <w:rPr>
          <w:rFonts w:ascii="Arial" w:cs="Arial" w:eastAsia="Arial" w:hAnsi="Arial"/>
          <w:sz w:val="13"/>
          <w:szCs w:val="13"/>
          <w:color w:val="008000"/>
        </w:rPr>
      </w:pPr>
    </w:p>
    <w:p>
      <w:pPr>
        <w:ind w:left="40" w:right="20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30, 2006, funds invested in Phantom Shares in Reporting Person's deferred compensation account equal to the fair market value of 1,245 Phantom Shares were transferred by the Reporting Person to an alternative investment fund included in the deferred compensation plan.</w:t>
      </w:r>
    </w:p>
    <w:p>
      <w:pPr>
        <w:spacing w:after="0" w:line="22" w:lineRule="exact"/>
        <w:rPr>
          <w:rFonts w:ascii="Arial" w:cs="Arial" w:eastAsia="Arial" w:hAnsi="Arial"/>
          <w:sz w:val="13"/>
          <w:szCs w:val="13"/>
          <w:color w:val="008000"/>
        </w:rPr>
      </w:pPr>
    </w:p>
    <w:p>
      <w:pPr>
        <w:ind w:left="40" w:right="20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or in Common Shares, in ten equal installments that commenced in 2006. Final payment is due in 2015.</w:t>
      </w:r>
    </w:p>
    <w:p>
      <w:pPr>
        <w:spacing w:after="0" w:line="22" w:lineRule="exact"/>
        <w:rPr>
          <w:rFonts w:ascii="Arial" w:cs="Arial" w:eastAsia="Arial" w:hAnsi="Arial"/>
          <w:sz w:val="13"/>
          <w:szCs w:val="13"/>
          <w:color w:val="008000"/>
        </w:rPr>
      </w:pPr>
    </w:p>
    <w:p>
      <w:pPr>
        <w:ind w:left="40" w:right="14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Based on the fair market value per share of the underlying WTM Common Shares on November 30, 2006, the date the Reporting Person effected of the transfer of funds invested in Phantom Shares to an alternative investment fund included in the deferred compensation plan.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Dennis Beaulieu, by Power of</w:t>
            </w:r>
          </w:p>
        </w:tc>
        <w:tc>
          <w:tcPr>
            <w:tcW w:w="12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12/04/2006</w:t>
            </w:r>
          </w:p>
        </w:tc>
        <w:tc>
          <w:tcPr>
            <w:tcW w:w="0" w:type="dxa"/>
            <w:vAlign w:val="bottom"/>
          </w:tcPr>
          <w:p>
            <w:pPr>
              <w:spacing w:after="0"/>
              <w:rPr>
                <w:sz w:val="1"/>
                <w:szCs w:val="1"/>
                <w:color w:val="auto"/>
              </w:rPr>
            </w:pPr>
          </w:p>
        </w:tc>
      </w:tr>
      <w:tr>
        <w:trPr>
          <w:trHeight w:val="85"/>
        </w:trPr>
        <w:tc>
          <w:tcPr>
            <w:tcW w:w="62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2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3" w:right="139" w:bottom="576" w:gutter="0" w:footer="0" w:header="0"/>
          <w:type w:val="continuous"/>
        </w:sectPr>
      </w:pPr>
    </w:p>
    <w:bookmarkStart w:id="1" w:name="page2"/>
    <w:bookmarkEnd w:id="1"/>
    <w:p>
      <w:pPr>
        <w:ind w:right="3979"/>
        <w:spacing w:after="0" w:line="24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of White Mountains Capital, Inc., signing singly, the undersigned's true and lawful attorney-in-fact to:</w:t>
      </w:r>
    </w:p>
    <w:p>
      <w:pPr>
        <w:spacing w:after="0" w:line="4" w:lineRule="exact"/>
        <w:rPr>
          <w:sz w:val="20"/>
          <w:szCs w:val="20"/>
          <w:color w:val="auto"/>
        </w:rPr>
      </w:pPr>
    </w:p>
    <w:p>
      <w:pPr>
        <w:ind w:right="3979" w:firstLine="5"/>
        <w:spacing w:after="0" w:line="244"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7"/>
          <w:szCs w:val="17"/>
          <w:color w:val="auto"/>
        </w:rPr>
      </w:pPr>
    </w:p>
    <w:p>
      <w:pPr>
        <w:ind w:right="3879" w:firstLine="5"/>
        <w:spacing w:after="0" w:line="244"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2" w:lineRule="exact"/>
        <w:rPr>
          <w:rFonts w:ascii="Courier New" w:cs="Courier New" w:eastAsia="Courier New" w:hAnsi="Courier New"/>
          <w:sz w:val="17"/>
          <w:szCs w:val="17"/>
          <w:color w:val="auto"/>
        </w:rPr>
      </w:pPr>
    </w:p>
    <w:p>
      <w:pPr>
        <w:ind w:right="33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2" w:lineRule="exact"/>
        <w:rPr>
          <w:rFonts w:ascii="Courier New" w:cs="Courier New" w:eastAsia="Courier New" w:hAnsi="Courier New"/>
          <w:sz w:val="17"/>
          <w:szCs w:val="17"/>
          <w:color w:val="auto"/>
        </w:rPr>
      </w:pPr>
    </w:p>
    <w:p>
      <w:pPr>
        <w:ind w:right="40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21st day of July, 2006.</w:t>
      </w:r>
    </w:p>
    <w:p>
      <w:pPr>
        <w:spacing w:after="0" w:line="20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2019-12-17T11:30:07Z</dcterms:created>
  <dcterms:modified xsi:type="dcterms:W3CDTF">2019-12-17T11:30:07Z</dcterms:modified>
</cp:coreProperties>
</file>