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FOY DAVID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02/25/2016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2,400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77"/>
                <w:vertAlign w:val="subscript"/>
              </w:rPr>
              <w:t>8,400</w:t>
            </w:r>
            <w:r>
              <w:rPr>
                <w:rFonts w:ascii="Arial" w:cs="Arial" w:eastAsia="Arial" w:hAnsi="Arial"/>
                <w:sz w:val="11"/>
                <w:szCs w:val="11"/>
                <w:color w:val="008000"/>
                <w:w w:val="77"/>
              </w:rPr>
              <w:t>(1)(2)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24,525</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restart"/>
          </w:tcPr>
          <w:p>
            <w:pPr>
              <w:jc w:val="center"/>
              <w:ind w:right="420"/>
              <w:spacing w:after="0"/>
              <w:rPr>
                <w:sz w:val="20"/>
                <w:szCs w:val="20"/>
                <w:color w:val="auto"/>
              </w:rPr>
            </w:pPr>
            <w:r>
              <w:rPr>
                <w:rFonts w:ascii="Arial" w:cs="Arial" w:eastAsia="Arial" w:hAnsi="Arial"/>
                <w:sz w:val="35"/>
                <w:szCs w:val="35"/>
                <w:color w:val="0000FF"/>
                <w:w w:val="76"/>
                <w:vertAlign w:val="subscript"/>
              </w:rPr>
              <w:t>72</w:t>
            </w:r>
            <w:r>
              <w:rPr>
                <w:rFonts w:ascii="Arial" w:cs="Arial" w:eastAsia="Arial" w:hAnsi="Arial"/>
                <w:sz w:val="11"/>
                <w:szCs w:val="11"/>
                <w:color w:val="008000"/>
                <w:w w:val="76"/>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25, 2016, the Reporting Person received a restricted share award of 2,400 Common Shares, which vests on January 1,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January 1, 2016, 3,370 restricted WTM Common Shares became unrestricted.</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Reporting Person's last filing, he acquired 10 shares of WTM Common Shares under the company 401(k) plan. WTM Common Shares are purchased at fair market value on the date of purchase. The information in this report is based on a plan statement dated as of February 25, 2016.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02/29/2016</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T. Foy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31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2019-12-24T06:31:35Z</dcterms:created>
  <dcterms:modified xsi:type="dcterms:W3CDTF">2019-12-24T06:31:35Z</dcterms:modified>
</cp:coreProperties>
</file>