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753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75373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PALMER JESS BRIAN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0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390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GROUP LTD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WTM</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52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3900" w:type="dxa"/>
            <w:vAlign w:val="bottom"/>
            <w:gridSpan w:val="3"/>
            <w:vMerge w:val="continue"/>
          </w:tcPr>
          <w:p>
            <w:pPr>
              <w:spacing w:after="0"/>
              <w:rPr>
                <w:sz w:val="8"/>
                <w:szCs w:val="8"/>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4"/>
        </w:trPr>
        <w:tc>
          <w:tcPr>
            <w:tcW w:w="80" w:type="dxa"/>
            <w:vAlign w:val="bottom"/>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2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400" w:type="dxa"/>
            <w:vAlign w:val="bottom"/>
            <w:vMerge w:val="continue"/>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21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20" w:type="dxa"/>
            <w:vAlign w:val="bottom"/>
          </w:tcPr>
          <w:p>
            <w:pPr>
              <w:spacing w:after="0"/>
              <w:rPr>
                <w:sz w:val="5"/>
                <w:szCs w:val="5"/>
                <w:color w:val="auto"/>
              </w:rPr>
            </w:pPr>
          </w:p>
        </w:tc>
        <w:tc>
          <w:tcPr>
            <w:tcW w:w="2900" w:type="dxa"/>
            <w:vAlign w:val="bottom"/>
            <w:gridSpan w:val="2"/>
            <w:vMerge w:val="restart"/>
          </w:tcPr>
          <w:p>
            <w:pPr>
              <w:ind w:left="300"/>
              <w:spacing w:after="0"/>
              <w:rPr>
                <w:sz w:val="20"/>
                <w:szCs w:val="20"/>
                <w:color w:val="auto"/>
              </w:rPr>
            </w:pPr>
            <w:r>
              <w:rPr>
                <w:rFonts w:ascii="Arial" w:cs="Arial" w:eastAsia="Arial" w:hAnsi="Arial"/>
                <w:sz w:val="18"/>
                <w:szCs w:val="18"/>
                <w:color w:val="0000FF"/>
              </w:rPr>
              <w:t>Chief Accounting Officer</w:t>
            </w: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6"/>
                <w:szCs w:val="16"/>
                <w:color w:val="auto"/>
              </w:rPr>
            </w:pPr>
          </w:p>
        </w:tc>
        <w:tc>
          <w:tcPr>
            <w:tcW w:w="2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260" w:type="dxa"/>
            <w:vAlign w:val="bottom"/>
            <w:gridSpan w:val="2"/>
          </w:tcPr>
          <w:p>
            <w:pPr>
              <w:ind w:left="80"/>
              <w:spacing w:after="0"/>
              <w:rPr>
                <w:sz w:val="20"/>
                <w:szCs w:val="20"/>
                <w:color w:val="auto"/>
              </w:rPr>
            </w:pPr>
            <w:r>
              <w:rPr>
                <w:rFonts w:ascii="Arial" w:cs="Arial" w:eastAsia="Arial" w:hAnsi="Arial"/>
                <w:sz w:val="18"/>
                <w:szCs w:val="18"/>
                <w:color w:val="0000FF"/>
              </w:rPr>
              <w:t>03/25/2015</w:t>
            </w:r>
          </w:p>
        </w:tc>
        <w:tc>
          <w:tcPr>
            <w:tcW w:w="2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80" w:type="dxa"/>
            <w:vAlign w:val="bottom"/>
            <w:tcBorders>
              <w:bottom w:val="single" w:sz="8" w:color="2C2C2C"/>
            </w:tcBorders>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214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342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96" w:lineRule="exact"/>
        <w:rPr>
          <w:sz w:val="20"/>
          <w:szCs w:val="20"/>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2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60" w:type="dxa"/>
            <w:vAlign w:val="bottom"/>
            <w:gridSpan w:val="2"/>
          </w:tcPr>
          <w:p>
            <w:pPr>
              <w:ind w:left="6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20" w:type="dxa"/>
            <w:vAlign w:val="bottom"/>
            <w:gridSpan w:val="2"/>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760" w:type="dxa"/>
            <w:vAlign w:val="bottom"/>
            <w:gridSpan w:val="2"/>
          </w:tcPr>
          <w:p>
            <w:pPr>
              <w:ind w:left="760"/>
              <w:spacing w:after="0"/>
              <w:rPr>
                <w:sz w:val="20"/>
                <w:szCs w:val="20"/>
                <w:color w:val="auto"/>
              </w:rPr>
            </w:pPr>
            <w:r>
              <w:rPr>
                <w:rFonts w:ascii="Arial" w:cs="Arial" w:eastAsia="Arial" w:hAnsi="Arial"/>
                <w:sz w:val="18"/>
                <w:szCs w:val="18"/>
                <w:color w:val="0000FF"/>
              </w:rPr>
              <w:t>03/25/2015</w:t>
            </w: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Arial" w:cs="Arial" w:eastAsia="Arial" w:hAnsi="Arial"/>
                <w:sz w:val="14"/>
                <w:szCs w:val="14"/>
                <w:color w:val="0000FF"/>
              </w:rPr>
              <w:t>G</w:t>
            </w:r>
          </w:p>
        </w:tc>
        <w:tc>
          <w:tcPr>
            <w:tcW w:w="700" w:type="dxa"/>
            <w:vAlign w:val="bottom"/>
          </w:tcPr>
          <w:p>
            <w:pPr>
              <w:jc w:val="right"/>
              <w:ind w:right="52"/>
              <w:spacing w:after="0"/>
              <w:rPr>
                <w:sz w:val="20"/>
                <w:szCs w:val="20"/>
                <w:color w:val="auto"/>
              </w:rPr>
            </w:pPr>
            <w:r>
              <w:rPr>
                <w:rFonts w:ascii="Arial" w:cs="Arial" w:eastAsia="Arial" w:hAnsi="Arial"/>
                <w:sz w:val="18"/>
                <w:szCs w:val="18"/>
                <w:color w:val="0000FF"/>
              </w:rPr>
              <w:t>125</w:t>
            </w:r>
          </w:p>
        </w:tc>
        <w:tc>
          <w:tcPr>
            <w:tcW w:w="500" w:type="dxa"/>
            <w:vAlign w:val="bottom"/>
          </w:tcPr>
          <w:p>
            <w:pPr>
              <w:ind w:left="360"/>
              <w:spacing w:after="0"/>
              <w:rPr>
                <w:sz w:val="20"/>
                <w:szCs w:val="20"/>
                <w:color w:val="auto"/>
              </w:rPr>
            </w:pPr>
            <w:r>
              <w:rPr>
                <w:rFonts w:ascii="Arial" w:cs="Arial" w:eastAsia="Arial" w:hAnsi="Arial"/>
                <w:sz w:val="18"/>
                <w:szCs w:val="18"/>
                <w:color w:val="0000FF"/>
                <w:w w:val="91"/>
              </w:rPr>
              <w:t>D</w:t>
            </w:r>
          </w:p>
        </w:tc>
        <w:tc>
          <w:tcPr>
            <w:tcW w:w="220" w:type="dxa"/>
            <w:vAlign w:val="bottom"/>
          </w:tcPr>
          <w:p>
            <w:pPr>
              <w:spacing w:after="0"/>
              <w:rPr>
                <w:sz w:val="23"/>
                <w:szCs w:val="23"/>
                <w:color w:val="auto"/>
              </w:rPr>
            </w:pPr>
          </w:p>
        </w:tc>
        <w:tc>
          <w:tcPr>
            <w:tcW w:w="420" w:type="dxa"/>
            <w:vAlign w:val="bottom"/>
            <w:gridSpan w:val="2"/>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center"/>
              <w:ind w:right="334"/>
              <w:spacing w:after="0"/>
              <w:rPr>
                <w:sz w:val="20"/>
                <w:szCs w:val="20"/>
                <w:color w:val="auto"/>
              </w:rPr>
            </w:pPr>
            <w:r>
              <w:rPr>
                <w:rFonts w:ascii="Arial" w:cs="Arial" w:eastAsia="Arial" w:hAnsi="Arial"/>
                <w:sz w:val="18"/>
                <w:szCs w:val="18"/>
                <w:color w:val="0000FF"/>
                <w:w w:val="88"/>
              </w:rPr>
              <w:t>2,315</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gridSpan w:val="2"/>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760"/>
              <w:spacing w:after="0"/>
              <w:rPr>
                <w:sz w:val="20"/>
                <w:szCs w:val="20"/>
                <w:color w:val="auto"/>
              </w:rPr>
            </w:pPr>
            <w:r>
              <w:rPr>
                <w:rFonts w:ascii="Arial" w:cs="Arial" w:eastAsia="Arial" w:hAnsi="Arial"/>
                <w:sz w:val="18"/>
                <w:szCs w:val="18"/>
                <w:color w:val="0000FF"/>
              </w:rPr>
              <w:t>01/01/2016</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00" w:type="dxa"/>
            <w:vAlign w:val="bottom"/>
            <w:tcBorders>
              <w:bottom w:val="single" w:sz="8" w:color="2C2C2C"/>
            </w:tcBorders>
          </w:tcPr>
          <w:p>
            <w:pPr>
              <w:jc w:val="right"/>
              <w:ind w:right="52"/>
              <w:spacing w:after="0"/>
              <w:rPr>
                <w:sz w:val="20"/>
                <w:szCs w:val="20"/>
                <w:color w:val="auto"/>
              </w:rPr>
            </w:pPr>
            <w:r>
              <w:rPr>
                <w:rFonts w:ascii="Arial" w:cs="Arial" w:eastAsia="Arial" w:hAnsi="Arial"/>
                <w:sz w:val="18"/>
                <w:szCs w:val="18"/>
                <w:color w:val="0000FF"/>
              </w:rPr>
              <w:t>400</w:t>
            </w:r>
          </w:p>
        </w:tc>
        <w:tc>
          <w:tcPr>
            <w:tcW w:w="5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w w:val="91"/>
              </w:rPr>
              <w:t>D</w:t>
            </w:r>
          </w:p>
        </w:tc>
        <w:tc>
          <w:tcPr>
            <w:tcW w:w="2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726.81</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2"/>
              </w:rPr>
              <w:t>2,640</w:t>
            </w:r>
            <w:r>
              <w:rPr>
                <w:rFonts w:ascii="Arial" w:cs="Arial" w:eastAsia="Arial" w:hAnsi="Arial"/>
                <w:sz w:val="22"/>
                <w:szCs w:val="22"/>
                <w:color w:val="008000"/>
                <w:w w:val="82"/>
                <w:vertAlign w:val="superscript"/>
              </w:rPr>
              <w:t>(1)</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Shares (restricted)</w:t>
            </w:r>
          </w:p>
        </w:tc>
        <w:tc>
          <w:tcPr>
            <w:tcW w:w="1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2"/>
              </w:rPr>
              <w:t>1,350</w:t>
            </w:r>
            <w:r>
              <w:rPr>
                <w:rFonts w:ascii="Arial" w:cs="Arial" w:eastAsia="Arial" w:hAnsi="Arial"/>
                <w:sz w:val="22"/>
                <w:szCs w:val="22"/>
                <w:color w:val="008000"/>
                <w:w w:val="82"/>
                <w:vertAlign w:val="superscript"/>
              </w:rPr>
              <w:t>(1)</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vMerge w:val="restart"/>
          </w:tcPr>
          <w:p>
            <w:pPr>
              <w:jc w:val="center"/>
              <w:ind w:right="334"/>
              <w:spacing w:after="0"/>
              <w:rPr>
                <w:sz w:val="20"/>
                <w:szCs w:val="20"/>
                <w:color w:val="auto"/>
              </w:rPr>
            </w:pPr>
            <w:r>
              <w:rPr>
                <w:rFonts w:ascii="Arial" w:cs="Arial" w:eastAsia="Arial" w:hAnsi="Arial"/>
                <w:sz w:val="18"/>
                <w:szCs w:val="18"/>
                <w:color w:val="0000FF"/>
                <w:w w:val="83"/>
              </w:rPr>
              <w:t>420</w:t>
            </w:r>
            <w:r>
              <w:rPr>
                <w:rFonts w:ascii="Arial" w:cs="Arial" w:eastAsia="Arial" w:hAnsi="Arial"/>
                <w:sz w:val="22"/>
                <w:szCs w:val="22"/>
                <w:color w:val="008000"/>
                <w:w w:val="83"/>
                <w:vertAlign w:val="superscript"/>
              </w:rPr>
              <w:t>(2)</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00" w:type="dxa"/>
            <w:vAlign w:val="bottom"/>
            <w:tcBorders>
              <w:bottom w:val="single" w:sz="8" w:color="2C2C2C"/>
            </w:tcBorders>
            <w:gridSpan w:val="6"/>
          </w:tcPr>
          <w:p>
            <w:pPr>
              <w:spacing w:after="0"/>
              <w:rPr>
                <w:sz w:val="8"/>
                <w:szCs w:val="8"/>
                <w:color w:val="auto"/>
              </w:rPr>
            </w:pPr>
          </w:p>
        </w:tc>
        <w:tc>
          <w:tcPr>
            <w:tcW w:w="2580" w:type="dxa"/>
            <w:vAlign w:val="bottom"/>
            <w:tcBorders>
              <w:bottom w:val="single" w:sz="8" w:color="2C2C2C"/>
            </w:tcBorders>
            <w:gridSpan w:val="5"/>
          </w:tcPr>
          <w:p>
            <w:pPr>
              <w:spacing w:after="0"/>
              <w:rPr>
                <w:sz w:val="8"/>
                <w:szCs w:val="8"/>
                <w:color w:val="auto"/>
              </w:rPr>
            </w:pPr>
          </w:p>
        </w:tc>
        <w:tc>
          <w:tcPr>
            <w:tcW w:w="154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January 1, 2016, 725 restricted WTM Common Shares became unrestricted. 400 of the Common Shares were withheld by the Company to satisfy the Reporting Person's tax obligations.</w:t>
      </w:r>
    </w:p>
    <w:p>
      <w:pPr>
        <w:spacing w:after="0" w:line="64" w:lineRule="exact"/>
        <w:rPr>
          <w:rFonts w:ascii="Arial" w:cs="Arial" w:eastAsia="Arial" w:hAnsi="Arial"/>
          <w:sz w:val="12"/>
          <w:szCs w:val="12"/>
          <w:color w:val="008000"/>
        </w:rPr>
      </w:pPr>
    </w:p>
    <w:p>
      <w:pPr>
        <w:ind w:left="40" w:right="5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Reflects accumulation of 5 WTM Common Shares in Reporting Person's Company 401(k) account since his last filed report. WTM Common Shares are purchased at fair market value on the date of purchase. The information in this report is based on a plan statement dated as of Dec 31, 2015.</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Jason R. Lichtenstein, by</w:t>
            </w:r>
          </w:p>
        </w:tc>
        <w:tc>
          <w:tcPr>
            <w:tcW w:w="34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01/05/2016</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99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1" w:lineRule="exact"/>
        <w:rPr>
          <w:sz w:val="20"/>
          <w:szCs w:val="20"/>
          <w:color w:val="auto"/>
        </w:rPr>
      </w:pPr>
    </w:p>
    <w:p>
      <w:pPr>
        <w:ind w:right="37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19th day of June 2008.</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J. Brian Palmer</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1387"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2019-12-24T06:52:29Z</dcterms:created>
  <dcterms:modified xsi:type="dcterms:W3CDTF">2019-12-24T06:52:29Z</dcterms:modified>
</cp:coreProperties>
</file>