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Bazos Frank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05/01/2019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EVP and Head of M&amp;A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64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1"/>
              </w:rPr>
              <w:t>Wesley C. Bell, by Power of</w:t>
            </w:r>
          </w:p>
        </w:tc>
        <w:tc>
          <w:tcPr>
            <w:tcW w:w="248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05/03/2019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500" w:type="dxa"/>
            <w:vAlign w:val="bottom"/>
            <w:tcBorders>
              <w:top w:val="single" w:sz="8" w:color="auto"/>
            </w:tcBorders>
            <w:vMerge w:val="restart"/>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300" w:val="left"/>
          <w:tab w:leader="none" w:pos="2840" w:val="left"/>
        </w:tabs>
        <w:rPr>
          <w:sz w:val="20"/>
          <w:szCs w:val="20"/>
          <w:color w:val="auto"/>
        </w:rPr>
      </w:pPr>
      <w:r>
        <w:rPr>
          <w:rFonts w:ascii="Courier New" w:cs="Courier New" w:eastAsia="Courier New" w:hAnsi="Courier New"/>
          <w:sz w:val="18"/>
          <w:szCs w:val="18"/>
          <w:color w:val="auto"/>
        </w:rPr>
        <w:t>Date: May 2, 2019</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Frank Bazos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05880"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2019-12-24T09:07:55Z</dcterms:created>
  <dcterms:modified xsi:type="dcterms:W3CDTF">2019-12-24T09:07:55Z</dcterms:modified>
</cp:coreProperties>
</file>