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640" w:type="dxa"/>
            <w:vAlign w:val="bottom"/>
            <w:gridSpan w:val="3"/>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SEELIG ROBERT LAWRENCE</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40" w:type="dxa"/>
            <w:vAlign w:val="bottom"/>
            <w:gridSpan w:val="3"/>
          </w:tcPr>
          <w:p>
            <w:pPr>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WHITE MOUNTAINS INSURANCE</w:t>
              </w:r>
            </w:hyperlink>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6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60" w:type="dxa"/>
            <w:vAlign w:val="bottom"/>
            <w:tcBorders>
              <w:top w:val="single" w:sz="8" w:color="0000EE"/>
            </w:tcBorders>
            <w:gridSpan w:val="2"/>
            <w:vMerge w:val="restart"/>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GROUP LTD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WTM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480" w:type="dxa"/>
            <w:vAlign w:val="bottom"/>
            <w:vMerge w:val="restart"/>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6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line="135" w:lineRule="exact"/>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line="135"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14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Borders>
              <w:top w:val="single" w:sz="8" w:color="0000EE"/>
            </w:tcBorders>
          </w:tcPr>
          <w:p>
            <w:pPr>
              <w:spacing w:after="0"/>
              <w:rPr>
                <w:sz w:val="3"/>
                <w:szCs w:val="3"/>
                <w:color w:val="auto"/>
              </w:rPr>
            </w:pPr>
          </w:p>
        </w:tc>
        <w:tc>
          <w:tcPr>
            <w:tcW w:w="2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1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120" w:type="dxa"/>
            <w:vAlign w:val="bottom"/>
            <w:tcBorders>
              <w:top w:val="single" w:sz="8" w:color="EEEEEE"/>
            </w:tcBorders>
            <w:vMerge w:val="restart"/>
          </w:tcPr>
          <w:p>
            <w:pPr>
              <w:ind w:left="120"/>
              <w:spacing w:after="0"/>
              <w:rPr>
                <w:sz w:val="20"/>
                <w:szCs w:val="20"/>
                <w:color w:val="auto"/>
              </w:rPr>
            </w:pPr>
            <w:r>
              <w:rPr>
                <w:rFonts w:ascii="Arial" w:cs="Arial" w:eastAsia="Arial" w:hAnsi="Arial"/>
                <w:sz w:val="13"/>
                <w:szCs w:val="13"/>
                <w:color w:val="auto"/>
              </w:rPr>
              <w:t>(First)</w:t>
            </w:r>
          </w:p>
        </w:tc>
        <w:tc>
          <w:tcPr>
            <w:tcW w:w="1420" w:type="dxa"/>
            <w:vAlign w:val="bottom"/>
            <w:tcBorders>
              <w:top w:val="single" w:sz="8" w:color="EEEEEE"/>
            </w:tcBorders>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4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1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EVP &amp; General Counsel</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WHITE MOUNTAINS INSURANCE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1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01/01/2021</w:t>
            </w: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GROUP, LTD</w:t>
            </w:r>
          </w:p>
        </w:tc>
        <w:tc>
          <w:tcPr>
            <w:tcW w:w="1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23 SOUTH MAIN STREET</w:t>
            </w: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2220" w:type="dxa"/>
            <w:vAlign w:val="bottom"/>
            <w:gridSpan w:val="2"/>
            <w:vMerge w:val="continue"/>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3"/>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33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34" w:lineRule="exact"/>
        <w:rPr>
          <w:sz w:val="20"/>
          <w:szCs w:val="20"/>
          <w:color w:val="auto"/>
        </w:rPr>
      </w:pPr>
    </w:p>
    <w:tbl>
      <w:tblPr>
        <w:tblLayout w:type="fixed"/>
        <w:tblInd w:w="80" w:type="dxa"/>
        <w:tblCellMar>
          <w:top w:w="0" w:type="dxa"/>
          <w:left w:w="0" w:type="dxa"/>
          <w:bottom w:w="0" w:type="dxa"/>
          <w:right w:w="0" w:type="dxa"/>
        </w:tblCellMar>
      </w:tblPr>
      <w:tr>
        <w:trPr>
          <w:trHeight w:val="17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HANOVER</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NH</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03755</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6964045" cy="21913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21913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327" w:hanging="327"/>
        <w:spacing w:after="0"/>
        <w:tabs>
          <w:tab w:leader="none" w:pos="327" w:val="left"/>
        </w:tabs>
        <w:numPr>
          <w:ilvl w:val="0"/>
          <w:numId w:val="1"/>
        </w:numPr>
        <w:rPr>
          <w:rFonts w:ascii="Times New Roman" w:cs="Times New Roman" w:eastAsia="Times New Roman" w:hAnsi="Times New Roman"/>
          <w:sz w:val="17"/>
          <w:szCs w:val="17"/>
          <w:color w:val="0000FF"/>
        </w:rPr>
      </w:pPr>
      <w:r>
        <w:rPr>
          <w:rFonts w:ascii="Arial" w:cs="Arial" w:eastAsia="Arial" w:hAnsi="Arial"/>
          <w:sz w:val="13"/>
          <w:szCs w:val="13"/>
          <w:color w:val="auto"/>
        </w:rPr>
        <w:t>Form filed by One Reporting Person</w:t>
      </w:r>
    </w:p>
    <w:p>
      <w:pPr>
        <w:spacing w:after="0" w:line="61" w:lineRule="exact"/>
        <w:rPr>
          <w:rFonts w:ascii="Times New Roman" w:cs="Times New Roman" w:eastAsia="Times New Roman" w:hAnsi="Times New Roman"/>
          <w:sz w:val="17"/>
          <w:szCs w:val="17"/>
          <w:color w:val="0000FF"/>
        </w:rPr>
      </w:pPr>
    </w:p>
    <w:p>
      <w:pPr>
        <w:ind w:left="327" w:right="500"/>
        <w:spacing w:after="0" w:line="282" w:lineRule="auto"/>
        <w:rPr>
          <w:rFonts w:ascii="Times New Roman" w:cs="Times New Roman" w:eastAsia="Times New Roman" w:hAnsi="Times New Roman"/>
          <w:sz w:val="17"/>
          <w:szCs w:val="17"/>
          <w:color w:val="0000FF"/>
        </w:rPr>
      </w:pPr>
      <w:r>
        <w:rPr>
          <w:rFonts w:ascii="Arial" w:cs="Arial" w:eastAsia="Arial" w:hAnsi="Arial"/>
          <w:sz w:val="13"/>
          <w:szCs w:val="13"/>
          <w:color w:val="auto"/>
        </w:rPr>
        <w:t>Form filed by More than One Reporting Person</w:t>
      </w:r>
    </w:p>
    <w:p>
      <w:pPr>
        <w:spacing w:after="0" w:line="457" w:lineRule="exact"/>
        <w:rPr>
          <w:sz w:val="20"/>
          <w:szCs w:val="20"/>
          <w:color w:val="auto"/>
        </w:rPr>
      </w:pPr>
    </w:p>
    <w:p>
      <w:pPr>
        <w:sectPr>
          <w:pgSz w:w="11900" w:h="16838" w:orient="portrait"/>
          <w:cols w:equalWidth="0" w:num="2">
            <w:col w:w="7213" w:space="720"/>
            <w:col w:w="3147"/>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29"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01/01/2021</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F</w:t>
            </w:r>
          </w:p>
        </w:tc>
        <w:tc>
          <w:tcPr>
            <w:tcW w:w="8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715</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1,000.66</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13,770</w:t>
            </w:r>
            <w:r>
              <w:rPr>
                <w:rFonts w:ascii="Times New Roman" w:cs="Times New Roman" w:eastAsia="Times New Roman" w:hAnsi="Times New Roman"/>
                <w:sz w:val="22"/>
                <w:szCs w:val="22"/>
                <w:color w:val="008000"/>
                <w:w w:val="93"/>
                <w:vertAlign w:val="superscript"/>
              </w:rPr>
              <w:t>(1)</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 (restricted)</w:t>
            </w: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1,900</w:t>
            </w:r>
            <w:r>
              <w:rPr>
                <w:rFonts w:ascii="Times New Roman" w:cs="Times New Roman" w:eastAsia="Times New Roman" w:hAnsi="Times New Roman"/>
                <w:sz w:val="22"/>
                <w:szCs w:val="22"/>
                <w:color w:val="008000"/>
                <w:w w:val="93"/>
                <w:vertAlign w:val="superscript"/>
              </w:rPr>
              <w:t>(1)</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by wife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vMerge w:val="restart"/>
          </w:tcPr>
          <w:p>
            <w:pPr>
              <w:jc w:val="center"/>
              <w:ind w:right="437"/>
              <w:spacing w:after="0"/>
              <w:rPr>
                <w:sz w:val="20"/>
                <w:szCs w:val="20"/>
                <w:color w:val="auto"/>
              </w:rPr>
            </w:pPr>
            <w:r>
              <w:rPr>
                <w:rFonts w:ascii="Times New Roman" w:cs="Times New Roman" w:eastAsia="Times New Roman" w:hAnsi="Times New Roman"/>
                <w:sz w:val="17"/>
                <w:szCs w:val="17"/>
                <w:color w:val="0000FF"/>
                <w:w w:val="93"/>
              </w:rPr>
              <w:t>5</w:t>
            </w:r>
          </w:p>
        </w:tc>
        <w:tc>
          <w:tcPr>
            <w:tcW w:w="340" w:type="dxa"/>
            <w:vAlign w:val="bottom"/>
          </w:tcPr>
          <w:p>
            <w:pPr>
              <w:spacing w:after="0"/>
              <w:rPr>
                <w:sz w:val="18"/>
                <w:szCs w:val="18"/>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and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dependent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children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7"/>
                <w:vertAlign w:val="subscript"/>
              </w:rPr>
              <w:t>565</w:t>
            </w:r>
            <w:r>
              <w:rPr>
                <w:rFonts w:ascii="Times New Roman" w:cs="Times New Roman" w:eastAsia="Times New Roman" w:hAnsi="Times New Roman"/>
                <w:sz w:val="11"/>
                <w:szCs w:val="11"/>
                <w:color w:val="008000"/>
                <w:w w:val="87"/>
              </w:rPr>
              <w:t>(1)(2)</w:t>
            </w:r>
          </w:p>
        </w:tc>
        <w:tc>
          <w:tcPr>
            <w:tcW w:w="340" w:type="dxa"/>
            <w:vAlign w:val="bottom"/>
          </w:tcPr>
          <w:p>
            <w:pPr>
              <w:spacing w:after="0"/>
              <w:rPr>
                <w:sz w:val="24"/>
                <w:szCs w:val="24"/>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By 401(k)</w:t>
            </w:r>
          </w:p>
        </w:tc>
        <w:tc>
          <w:tcPr>
            <w:tcW w:w="0" w:type="dxa"/>
            <w:vAlign w:val="bottom"/>
          </w:tcPr>
          <w:p>
            <w:pPr>
              <w:spacing w:after="0"/>
              <w:rPr>
                <w:sz w:val="1"/>
                <w:szCs w:val="1"/>
                <w:color w:val="auto"/>
              </w:rPr>
            </w:pPr>
          </w:p>
        </w:tc>
      </w:tr>
      <w:tr>
        <w:trPr>
          <w:trHeight w:val="219"/>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820" w:type="dxa"/>
            <w:vAlign w:val="bottom"/>
            <w:vMerge w:val="restart"/>
          </w:tcPr>
          <w:p>
            <w:pPr>
              <w:ind w:left="240"/>
              <w:spacing w:after="0"/>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4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vMerge w:val="continue"/>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1, 2021, 1,800 restricted Common Shares became unrestricted. 715 of the Common Shares were withheld by the Company to satisfy the Reporting Person's tax obligations.</w:t>
      </w:r>
    </w:p>
    <w:p>
      <w:pPr>
        <w:spacing w:after="0" w:line="50" w:lineRule="exact"/>
        <w:rPr>
          <w:rFonts w:ascii="Times New Roman" w:cs="Times New Roman" w:eastAsia="Times New Roman" w:hAnsi="Times New Roman"/>
          <w:sz w:val="13"/>
          <w:szCs w:val="13"/>
          <w:color w:val="008000"/>
        </w:rPr>
      </w:pPr>
    </w:p>
    <w:p>
      <w:pPr>
        <w:ind w:left="40" w:right="360" w:firstLine="7"/>
        <w:spacing w:after="0" w:line="271"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accumulation of 5 Common Shares in the Reporting Person's Company 401(k) account since his last report. The information in this report is based on a plan report dated as of December 30, 2020.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Wesley C. Bell, by Power of</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01/04/2021</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4279"/>
        <w:spacing w:after="0" w:line="49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Executive Vice President &amp; General Counsel, Jennifer L. Moyer, Managing Director &amp; Corporate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Secretary, Jason R. Lichtenstein, Managing Director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&amp; Associate General Counsel, and Wesley Bell,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Vice President &amp; Assistant General Counsel,signing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singly, the undersigned's true and lawful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attorney-in-fact to:</w:t>
      </w:r>
    </w:p>
    <w:p>
      <w:pPr>
        <w:spacing w:after="0" w:line="207" w:lineRule="exact"/>
        <w:rPr>
          <w:sz w:val="20"/>
          <w:szCs w:val="20"/>
          <w:color w:val="auto"/>
        </w:rPr>
      </w:pPr>
    </w:p>
    <w:p>
      <w:pPr>
        <w:ind w:right="3659" w:firstLine="7"/>
        <w:spacing w:after="0" w:line="498" w:lineRule="auto"/>
        <w:tabs>
          <w:tab w:leader="none" w:pos="41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539" w:firstLine="7"/>
        <w:spacing w:after="0" w:line="498" w:lineRule="auto"/>
        <w:tabs>
          <w:tab w:leader="none" w:pos="41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w:t>
      </w:r>
    </w:p>
    <w:p>
      <w:pPr>
        <w:spacing w:after="0" w:line="207"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01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139"/>
        <w:spacing w:after="0" w:line="51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w:t>
      </w:r>
    </w:p>
    <w:p>
      <w:pPr>
        <w:sectPr>
          <w:pgSz w:w="11900" w:h="16838" w:orient="portrait"/>
          <w:cols w:equalWidth="0" w:num="1">
            <w:col w:w="9999"/>
          </w:cols>
          <w:pgMar w:left="460" w:top="110" w:right="1440" w:bottom="0" w:gutter="0" w:footer="0" w:header="0"/>
        </w:sectPr>
      </w:pPr>
    </w:p>
    <w:bookmarkStart w:id="2" w:name="page3"/>
    <w:bookmarkEnd w:id="2"/>
    <w:p>
      <w:pPr>
        <w:ind w:right="3339"/>
        <w:spacing w:after="0" w:line="498" w:lineRule="auto"/>
        <w:rPr>
          <w:sz w:val="20"/>
          <w:szCs w:val="20"/>
          <w:color w:val="auto"/>
        </w:rPr>
      </w:pPr>
      <w:r>
        <w:rPr>
          <w:rFonts w:ascii="Courier New" w:cs="Courier New" w:eastAsia="Courier New" w:hAnsi="Courier New"/>
          <w:sz w:val="17"/>
          <w:szCs w:val="17"/>
          <w:color w:val="auto"/>
        </w:rPr>
        <w:t>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2" w:lineRule="exact"/>
        <w:rPr>
          <w:sz w:val="20"/>
          <w:szCs w:val="20"/>
          <w:color w:val="auto"/>
        </w:rPr>
      </w:pPr>
    </w:p>
    <w:p>
      <w:pPr>
        <w:ind w:right="3019"/>
        <w:spacing w:after="0" w:line="498" w:lineRule="auto"/>
        <w:rPr>
          <w:sz w:val="20"/>
          <w:szCs w:val="20"/>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759"/>
        <w:spacing w:after="0" w:line="49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w:t>
      </w:r>
    </w:p>
    <w:p>
      <w:pPr>
        <w:spacing w:after="0" w:line="207" w:lineRule="exact"/>
        <w:rPr>
          <w:sz w:val="20"/>
          <w:szCs w:val="20"/>
          <w:color w:val="auto"/>
        </w:rPr>
      </w:pPr>
    </w:p>
    <w:p>
      <w:pPr>
        <w:ind w:right="4059"/>
        <w:spacing w:after="0" w:line="622" w:lineRule="auto"/>
        <w:rPr>
          <w:sz w:val="20"/>
          <w:szCs w:val="20"/>
          <w:color w:val="auto"/>
        </w:rPr>
      </w:pPr>
      <w:r>
        <w:rPr>
          <w:rFonts w:ascii="Courier New" w:cs="Courier New" w:eastAsia="Courier New" w:hAnsi="Courier New"/>
          <w:sz w:val="17"/>
          <w:szCs w:val="17"/>
          <w:color w:val="auto"/>
        </w:rPr>
        <w:t>Power of Attorney to be executed as of the date indicated below.</w:t>
      </w:r>
    </w:p>
    <w:p>
      <w:pPr>
        <w:spacing w:after="0" w:line="201" w:lineRule="exact"/>
        <w:rPr>
          <w:sz w:val="20"/>
          <w:szCs w:val="20"/>
          <w:color w:val="auto"/>
        </w:rPr>
      </w:pPr>
    </w:p>
    <w:p>
      <w:pPr>
        <w:spacing w:after="0"/>
        <w:tabs>
          <w:tab w:leader="none" w:pos="2380" w:val="left"/>
          <w:tab w:leader="none" w:pos="2900" w:val="left"/>
        </w:tabs>
        <w:rPr>
          <w:sz w:val="20"/>
          <w:szCs w:val="20"/>
          <w:color w:val="auto"/>
        </w:rPr>
      </w:pPr>
      <w:r>
        <w:rPr>
          <w:rFonts w:ascii="Courier New" w:cs="Courier New" w:eastAsia="Courier New" w:hAnsi="Courier New"/>
          <w:sz w:val="17"/>
          <w:szCs w:val="17"/>
          <w:color w:val="auto"/>
        </w:rPr>
        <w:t>Date: May 24, 2018</w:t>
      </w:r>
      <w:r>
        <w:rPr>
          <w:sz w:val="20"/>
          <w:szCs w:val="20"/>
          <w:color w:val="auto"/>
        </w:rPr>
        <w:tab/>
      </w:r>
      <w:r>
        <w:rPr>
          <w:rFonts w:ascii="Courier New" w:cs="Courier New" w:eastAsia="Courier New" w:hAnsi="Courier New"/>
          <w:sz w:val="17"/>
          <w:szCs w:val="17"/>
          <w:color w:val="auto"/>
        </w:rPr>
        <w:t>/s/</w:t>
        <w:tab/>
        <w:t>Robert L. Seelig</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188198" TargetMode="External"/><Relationship Id="rId14"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2021-01-04T15:03:11Z</dcterms:created>
  <dcterms:modified xsi:type="dcterms:W3CDTF">2021-01-04T15:03:11Z</dcterms:modified>
</cp:coreProperties>
</file>