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WATERS ALLAN LEWIS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8"/>
        </w:trPr>
        <w:tc>
          <w:tcPr>
            <w:tcW w:w="8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80" w:type="dxa"/>
            <w:vAlign w:val="bottom"/>
            <w:tcBorders>
              <w:top w:val="single" w:sz="8" w:color="2C2C2C"/>
            </w:tcBorders>
          </w:tcPr>
          <w:p>
            <w:pPr>
              <w:spacing w:after="0"/>
              <w:rPr>
                <w:sz w:val="16"/>
                <w:szCs w:val="16"/>
                <w:color w:val="auto"/>
              </w:rPr>
            </w:pPr>
          </w:p>
        </w:tc>
        <w:tc>
          <w:tcPr>
            <w:tcW w:w="3900" w:type="dxa"/>
            <w:vAlign w:val="bottom"/>
            <w:tcBorders>
              <w:top w:val="single" w:sz="8" w:color="2C2C2C"/>
            </w:tcBorders>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180"/>
              <w:spacing w:after="0" w:line="188" w:lineRule="exact"/>
              <w:rPr>
                <w:sz w:val="20"/>
                <w:szCs w:val="20"/>
                <w:color w:val="auto"/>
              </w:rPr>
            </w:pPr>
            <w:r>
              <w:rPr>
                <w:rFonts w:ascii="Arial" w:cs="Arial" w:eastAsia="Arial" w:hAnsi="Arial"/>
                <w:sz w:val="18"/>
                <w:szCs w:val="18"/>
                <w:color w:val="0000FF"/>
              </w:rPr>
              <w:t>CEO - Sirius Int'l Ins. Group</w:t>
            </w: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02/25/2015</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21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5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8"/>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02/25/2015</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120"/>
              <w:spacing w:after="0"/>
              <w:rPr>
                <w:sz w:val="20"/>
                <w:szCs w:val="20"/>
                <w:color w:val="auto"/>
              </w:rPr>
            </w:pPr>
            <w:r>
              <w:rPr>
                <w:rFonts w:ascii="Arial" w:cs="Arial" w:eastAsia="Arial" w:hAnsi="Arial"/>
                <w:sz w:val="18"/>
                <w:szCs w:val="18"/>
                <w:color w:val="0000FF"/>
              </w:rPr>
              <w:t>1,200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4"/>
          </w:tcPr>
          <w:p>
            <w:pPr>
              <w:jc w:val="right"/>
              <w:ind w:right="154"/>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420"/>
              <w:spacing w:after="0"/>
              <w:rPr>
                <w:sz w:val="20"/>
                <w:szCs w:val="20"/>
                <w:color w:val="auto"/>
              </w:rPr>
            </w:pPr>
            <w:r>
              <w:rPr>
                <w:rFonts w:ascii="Arial" w:cs="Arial" w:eastAsia="Arial" w:hAnsi="Arial"/>
                <w:sz w:val="18"/>
                <w:szCs w:val="18"/>
                <w:color w:val="0000FF"/>
                <w:w w:val="88"/>
              </w:rPr>
              <w:t>3,735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232"/>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gridSpan w:val="5"/>
          </w:tcPr>
          <w:p>
            <w:pPr>
              <w:jc w:val="center"/>
              <w:ind w:left="154"/>
              <w:spacing w:after="0"/>
              <w:rPr>
                <w:sz w:val="20"/>
                <w:szCs w:val="20"/>
                <w:color w:val="auto"/>
              </w:rPr>
            </w:pPr>
            <w:r>
              <w:rPr>
                <w:rFonts w:ascii="Arial" w:cs="Arial" w:eastAsia="Arial" w:hAnsi="Arial"/>
                <w:sz w:val="18"/>
                <w:szCs w:val="18"/>
                <w:color w:val="0000FF"/>
                <w:w w:val="87"/>
              </w:rPr>
              <w:t>10,119</w:t>
            </w:r>
          </w:p>
        </w:tc>
        <w:tc>
          <w:tcPr>
            <w:tcW w:w="260" w:type="dxa"/>
            <w:vAlign w:val="bottom"/>
          </w:tcPr>
          <w:p>
            <w:pPr>
              <w:spacing w:after="0"/>
              <w:rPr>
                <w:sz w:val="23"/>
                <w:szCs w:val="23"/>
                <w:color w:val="auto"/>
              </w:rPr>
            </w:pPr>
          </w:p>
        </w:tc>
        <w:tc>
          <w:tcPr>
            <w:tcW w:w="660" w:type="dxa"/>
            <w:vAlign w:val="bottom"/>
          </w:tcPr>
          <w:p>
            <w:pPr>
              <w:jc w:val="center"/>
              <w:ind w:right="232"/>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8"/>
                <w:szCs w:val="18"/>
                <w:color w:val="0000FF"/>
                <w:w w:val="88"/>
              </w:rPr>
              <w:t>7,820</w:t>
            </w:r>
          </w:p>
        </w:tc>
        <w:tc>
          <w:tcPr>
            <w:tcW w:w="260" w:type="dxa"/>
            <w:vAlign w:val="bottom"/>
          </w:tcPr>
          <w:p>
            <w:pPr>
              <w:spacing w:after="0"/>
              <w:rPr>
                <w:sz w:val="18"/>
                <w:szCs w:val="18"/>
                <w:color w:val="auto"/>
              </w:rPr>
            </w:pPr>
          </w:p>
        </w:tc>
        <w:tc>
          <w:tcPr>
            <w:tcW w:w="660" w:type="dxa"/>
            <w:vAlign w:val="bottom"/>
          </w:tcPr>
          <w:p>
            <w:pPr>
              <w:jc w:val="center"/>
              <w:ind w:right="23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center"/>
              <w:ind w:right="440"/>
              <w:spacing w:after="0"/>
              <w:rPr>
                <w:sz w:val="20"/>
                <w:szCs w:val="20"/>
                <w:color w:val="auto"/>
              </w:rPr>
            </w:pPr>
            <w:r>
              <w:rPr>
                <w:rFonts w:ascii="Arial" w:cs="Arial" w:eastAsia="Arial" w:hAnsi="Arial"/>
                <w:sz w:val="18"/>
                <w:szCs w:val="18"/>
                <w:color w:val="0000FF"/>
                <w:w w:val="86"/>
              </w:rPr>
              <w:t>300</w:t>
            </w:r>
          </w:p>
        </w:tc>
        <w:tc>
          <w:tcPr>
            <w:tcW w:w="260" w:type="dxa"/>
            <w:vAlign w:val="bottom"/>
          </w:tcPr>
          <w:p>
            <w:pPr>
              <w:spacing w:after="0"/>
              <w:rPr>
                <w:sz w:val="23"/>
                <w:szCs w:val="23"/>
                <w:color w:val="auto"/>
              </w:rPr>
            </w:pPr>
          </w:p>
        </w:tc>
        <w:tc>
          <w:tcPr>
            <w:tcW w:w="660" w:type="dxa"/>
            <w:vAlign w:val="bottom"/>
          </w:tcPr>
          <w:p>
            <w:pPr>
              <w:jc w:val="center"/>
              <w:ind w:right="23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21"/>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5"/>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gridSpan w:val="14"/>
          </w:tcPr>
          <w:p>
            <w:pPr>
              <w:ind w:left="20"/>
              <w:spacing w:after="0"/>
              <w:rPr>
                <w:sz w:val="20"/>
                <w:szCs w:val="20"/>
                <w:color w:val="auto"/>
              </w:rPr>
            </w:pPr>
            <w:r>
              <w:rPr>
                <w:rFonts w:ascii="Arial" w:cs="Arial" w:eastAsia="Arial" w:hAnsi="Arial"/>
                <w:sz w:val="14"/>
                <w:szCs w:val="14"/>
                <w:color w:val="008000"/>
                <w:w w:val="89"/>
              </w:rPr>
              <w:t>1. On February 25, 2015, the Reporting Person received a restricted share award of 1,200 Common Shares which vest on January 1, 2018.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10"/>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02/27/2015</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6"/>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6"/>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10"/>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9"/>
          </w:tcPr>
          <w:p>
            <w:pPr>
              <w:ind w:left="20"/>
              <w:spacing w:after="0"/>
              <w:rPr>
                <w:sz w:val="20"/>
                <w:szCs w:val="20"/>
                <w:color w:val="auto"/>
              </w:rPr>
            </w:pPr>
            <w:r>
              <w:rPr>
                <w:rFonts w:ascii="Arial" w:cs="Arial" w:eastAsia="Arial" w:hAnsi="Arial"/>
                <w:sz w:val="14"/>
                <w:szCs w:val="14"/>
                <w:color w:val="auto"/>
                <w:w w:val="97"/>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14th day of October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Allan L. Waters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373"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2019-12-24T06:44:05Z</dcterms:created>
  <dcterms:modified xsi:type="dcterms:W3CDTF">2019-12-24T06:44:05Z</dcterms:modified>
</cp:coreProperties>
</file>