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SMITH LOWNDES ANDREW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05/06/2004</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05/06/2004</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Pr>
          <w:p>
            <w:pPr>
              <w:jc w:val="right"/>
              <w:ind w:right="49"/>
              <w:spacing w:after="0"/>
              <w:rPr>
                <w:sz w:val="20"/>
                <w:szCs w:val="20"/>
                <w:color w:val="auto"/>
              </w:rPr>
            </w:pPr>
            <w:r>
              <w:rPr>
                <w:rFonts w:ascii="Arial" w:cs="Arial" w:eastAsia="Arial" w:hAnsi="Arial"/>
                <w:sz w:val="18"/>
                <w:szCs w:val="18"/>
                <w:color w:val="0000FF"/>
              </w:rPr>
              <w:t>200</w:t>
            </w:r>
          </w:p>
        </w:tc>
        <w:tc>
          <w:tcPr>
            <w:tcW w:w="720" w:type="dxa"/>
            <w:vAlign w:val="bottom"/>
          </w:tcPr>
          <w:p>
            <w:pPr>
              <w:ind w:left="360"/>
              <w:spacing w:after="0"/>
              <w:rPr>
                <w:sz w:val="20"/>
                <w:szCs w:val="20"/>
                <w:color w:val="auto"/>
              </w:rPr>
            </w:pPr>
            <w:r>
              <w:rPr>
                <w:rFonts w:ascii="Arial" w:cs="Arial" w:eastAsia="Arial" w:hAnsi="Arial"/>
                <w:sz w:val="18"/>
                <w:szCs w:val="18"/>
                <w:color w:val="0000FF"/>
              </w:rPr>
              <w:t>A</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502</w:t>
            </w:r>
          </w:p>
        </w:tc>
        <w:tc>
          <w:tcPr>
            <w:tcW w:w="360" w:type="dxa"/>
            <w:vAlign w:val="bottom"/>
          </w:tcPr>
          <w:p>
            <w:pPr>
              <w:spacing w:after="0"/>
              <w:rPr>
                <w:sz w:val="23"/>
                <w:szCs w:val="23"/>
                <w:color w:val="auto"/>
              </w:rPr>
            </w:pPr>
          </w:p>
        </w:tc>
        <w:tc>
          <w:tcPr>
            <w:tcW w:w="880" w:type="dxa"/>
            <w:vAlign w:val="bottom"/>
          </w:tcPr>
          <w:p>
            <w:pPr>
              <w:jc w:val="center"/>
              <w:ind w:right="352"/>
              <w:spacing w:after="0"/>
              <w:rPr>
                <w:sz w:val="20"/>
                <w:szCs w:val="20"/>
                <w:color w:val="auto"/>
              </w:rPr>
            </w:pPr>
            <w:r>
              <w:rPr>
                <w:rFonts w:ascii="Arial" w:cs="Arial" w:eastAsia="Arial" w:hAnsi="Arial"/>
                <w:sz w:val="18"/>
                <w:szCs w:val="18"/>
                <w:color w:val="0000FF"/>
                <w:w w:val="86"/>
              </w:rPr>
              <w:t>200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05/06/2004</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Pr>
          <w:p>
            <w:pPr>
              <w:jc w:val="right"/>
              <w:ind w:right="49"/>
              <w:spacing w:after="0"/>
              <w:rPr>
                <w:sz w:val="20"/>
                <w:szCs w:val="20"/>
                <w:color w:val="auto"/>
              </w:rPr>
            </w:pPr>
            <w:r>
              <w:rPr>
                <w:rFonts w:ascii="Arial" w:cs="Arial" w:eastAsia="Arial" w:hAnsi="Arial"/>
                <w:sz w:val="18"/>
                <w:szCs w:val="18"/>
                <w:color w:val="0000FF"/>
              </w:rPr>
              <w:t>400</w:t>
            </w:r>
          </w:p>
        </w:tc>
        <w:tc>
          <w:tcPr>
            <w:tcW w:w="720" w:type="dxa"/>
            <w:vAlign w:val="bottom"/>
          </w:tcPr>
          <w:p>
            <w:pPr>
              <w:ind w:left="360"/>
              <w:spacing w:after="0"/>
              <w:rPr>
                <w:sz w:val="20"/>
                <w:szCs w:val="20"/>
                <w:color w:val="auto"/>
              </w:rPr>
            </w:pPr>
            <w:r>
              <w:rPr>
                <w:rFonts w:ascii="Arial" w:cs="Arial" w:eastAsia="Arial" w:hAnsi="Arial"/>
                <w:sz w:val="18"/>
                <w:szCs w:val="18"/>
                <w:color w:val="0000FF"/>
              </w:rPr>
              <w:t>A</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505.06</w:t>
            </w:r>
          </w:p>
        </w:tc>
        <w:tc>
          <w:tcPr>
            <w:tcW w:w="360" w:type="dxa"/>
            <w:vAlign w:val="bottom"/>
          </w:tcPr>
          <w:p>
            <w:pPr>
              <w:spacing w:after="0"/>
              <w:rPr>
                <w:sz w:val="23"/>
                <w:szCs w:val="23"/>
                <w:color w:val="auto"/>
              </w:rPr>
            </w:pPr>
          </w:p>
        </w:tc>
        <w:tc>
          <w:tcPr>
            <w:tcW w:w="880" w:type="dxa"/>
            <w:vAlign w:val="bottom"/>
          </w:tcPr>
          <w:p>
            <w:pPr>
              <w:jc w:val="center"/>
              <w:ind w:right="352"/>
              <w:spacing w:after="0"/>
              <w:rPr>
                <w:sz w:val="20"/>
                <w:szCs w:val="20"/>
                <w:color w:val="auto"/>
              </w:rPr>
            </w:pPr>
            <w:r>
              <w:rPr>
                <w:rFonts w:ascii="Arial" w:cs="Arial" w:eastAsia="Arial" w:hAnsi="Arial"/>
                <w:sz w:val="18"/>
                <w:szCs w:val="18"/>
                <w:color w:val="0000FF"/>
                <w:w w:val="86"/>
              </w:rPr>
              <w:t>600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05/06/2004</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Pr>
          <w:p>
            <w:pPr>
              <w:jc w:val="right"/>
              <w:ind w:right="49"/>
              <w:spacing w:after="0"/>
              <w:rPr>
                <w:sz w:val="20"/>
                <w:szCs w:val="20"/>
                <w:color w:val="auto"/>
              </w:rPr>
            </w:pPr>
            <w:r>
              <w:rPr>
                <w:rFonts w:ascii="Arial" w:cs="Arial" w:eastAsia="Arial" w:hAnsi="Arial"/>
                <w:sz w:val="18"/>
                <w:szCs w:val="18"/>
                <w:color w:val="0000FF"/>
              </w:rPr>
              <w:t>400</w:t>
            </w:r>
          </w:p>
        </w:tc>
        <w:tc>
          <w:tcPr>
            <w:tcW w:w="720" w:type="dxa"/>
            <w:vAlign w:val="bottom"/>
          </w:tcPr>
          <w:p>
            <w:pPr>
              <w:ind w:left="360"/>
              <w:spacing w:after="0"/>
              <w:rPr>
                <w:sz w:val="20"/>
                <w:szCs w:val="20"/>
                <w:color w:val="auto"/>
              </w:rPr>
            </w:pPr>
            <w:r>
              <w:rPr>
                <w:rFonts w:ascii="Arial" w:cs="Arial" w:eastAsia="Arial" w:hAnsi="Arial"/>
                <w:sz w:val="18"/>
                <w:szCs w:val="18"/>
                <w:color w:val="0000FF"/>
              </w:rPr>
              <w:t>A</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510</w:t>
            </w:r>
          </w:p>
        </w:tc>
        <w:tc>
          <w:tcPr>
            <w:tcW w:w="360" w:type="dxa"/>
            <w:vAlign w:val="bottom"/>
          </w:tcPr>
          <w:p>
            <w:pPr>
              <w:spacing w:after="0"/>
              <w:rPr>
                <w:sz w:val="23"/>
                <w:szCs w:val="23"/>
                <w:color w:val="auto"/>
              </w:rPr>
            </w:pPr>
          </w:p>
        </w:tc>
        <w:tc>
          <w:tcPr>
            <w:tcW w:w="880" w:type="dxa"/>
            <w:vAlign w:val="bottom"/>
          </w:tcPr>
          <w:p>
            <w:pPr>
              <w:jc w:val="center"/>
              <w:ind w:right="332"/>
              <w:spacing w:after="0"/>
              <w:rPr>
                <w:sz w:val="20"/>
                <w:szCs w:val="20"/>
                <w:color w:val="auto"/>
              </w:rPr>
            </w:pPr>
            <w:r>
              <w:rPr>
                <w:rFonts w:ascii="Arial" w:cs="Arial" w:eastAsia="Arial" w:hAnsi="Arial"/>
                <w:sz w:val="18"/>
                <w:szCs w:val="18"/>
                <w:color w:val="0000FF"/>
                <w:w w:val="88"/>
              </w:rPr>
              <w:t>1,000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Dennis Beaulieu,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404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0000FF"/>
        </w:rPr>
        <w:t>05/06/2004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980" w:space="18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431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Brian Palmer, Chief Accounting Officer and Dennis P. Beaulieu, Secretary, of White Mountains Insurance Group, Ltd.,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21st day of November, 2003.</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Lowndes Andrew Smith</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70307"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2019-12-17T11:28:44Z</dcterms:created>
  <dcterms:modified xsi:type="dcterms:W3CDTF">2019-12-17T11:28:44Z</dcterms:modified>
</cp:coreProperties>
</file>