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977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7725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Rountree George Manning</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20"/>
        <w:spacing w:after="0" w:line="275" w:lineRule="auto"/>
        <w:rPr>
          <w:sz w:val="20"/>
          <w:szCs w:val="20"/>
          <w:color w:val="auto"/>
        </w:rPr>
      </w:pPr>
      <w:r>
        <w:rPr>
          <w:rFonts w:ascii="Times New Roman" w:cs="Times New Roman" w:eastAsia="Times New Roman" w:hAnsi="Times New Roman"/>
          <w:sz w:val="18"/>
          <w:szCs w:val="18"/>
          <w:color w:val="0000FF"/>
        </w:rPr>
        <w:t>C/O WHITE MOUNTAINS INSURANCE GROUP LTD</w:t>
      </w:r>
    </w:p>
    <w:p>
      <w:pPr>
        <w:spacing w:after="0" w:line="1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80 SOUTH MAIN ST.</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rPr>
              <w:t>HANOVER</w:t>
            </w:r>
          </w:p>
        </w:tc>
        <w:tc>
          <w:tcPr>
            <w:tcW w:w="104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NH</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900" w:type="dxa"/>
            <w:vAlign w:val="bottom"/>
            <w:gridSpan w:val="3"/>
          </w:tcPr>
          <w:p>
            <w:pPr>
              <w:spacing w:after="0" w:line="149" w:lineRule="exact"/>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 xml:space="preserve">GROUP LTD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WTM</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1180" w:type="dxa"/>
            <w:vAlign w:val="bottom"/>
            <w:tcBorders>
              <w:top w:val="single" w:sz="8" w:color="0000EE"/>
            </w:tcBorders>
          </w:tcPr>
          <w:p>
            <w:pPr>
              <w:spacing w:after="0"/>
              <w:rPr>
                <w:sz w:val="10"/>
                <w:szCs w:val="10"/>
                <w:color w:val="auto"/>
              </w:rPr>
            </w:pPr>
          </w:p>
        </w:tc>
        <w:tc>
          <w:tcPr>
            <w:tcW w:w="2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8"/>
        </w:trPr>
        <w:tc>
          <w:tcPr>
            <w:tcW w:w="8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80" w:type="dxa"/>
            <w:vAlign w:val="bottom"/>
            <w:tcBorders>
              <w:top w:val="single" w:sz="8" w:color="2C2C2C"/>
            </w:tcBorders>
          </w:tcPr>
          <w:p>
            <w:pPr>
              <w:spacing w:after="0"/>
              <w:rPr>
                <w:sz w:val="15"/>
                <w:szCs w:val="15"/>
                <w:color w:val="auto"/>
              </w:rPr>
            </w:pPr>
          </w:p>
        </w:tc>
        <w:tc>
          <w:tcPr>
            <w:tcW w:w="3900" w:type="dxa"/>
            <w:vAlign w:val="bottom"/>
            <w:tcBorders>
              <w:top w:val="single" w:sz="8" w:color="2C2C2C"/>
            </w:tcBorders>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5"/>
                <w:szCs w:val="15"/>
                <w:color w:val="auto"/>
              </w:rPr>
            </w:pPr>
          </w:p>
        </w:tc>
        <w:tc>
          <w:tcPr>
            <w:tcW w:w="2900" w:type="dxa"/>
            <w:vAlign w:val="bottom"/>
            <w:gridSpan w:val="2"/>
          </w:tcPr>
          <w:p>
            <w:pPr>
              <w:ind w:left="360"/>
              <w:spacing w:after="0" w:line="182" w:lineRule="exact"/>
              <w:rPr>
                <w:sz w:val="20"/>
                <w:szCs w:val="20"/>
                <w:color w:val="auto"/>
              </w:rPr>
            </w:pPr>
            <w:r>
              <w:rPr>
                <w:rFonts w:ascii="Times New Roman" w:cs="Times New Roman" w:eastAsia="Times New Roman" w:hAnsi="Times New Roman"/>
                <w:sz w:val="18"/>
                <w:szCs w:val="18"/>
                <w:color w:val="0000FF"/>
              </w:rPr>
              <w:t>Chief Executive Officer</w:t>
            </w:r>
          </w:p>
        </w:tc>
        <w:tc>
          <w:tcPr>
            <w:tcW w:w="0" w:type="dxa"/>
            <w:vAlign w:val="bottom"/>
          </w:tcPr>
          <w:p>
            <w:pPr>
              <w:spacing w:after="0"/>
              <w:rPr>
                <w:sz w:val="1"/>
                <w:szCs w:val="1"/>
                <w:color w:val="auto"/>
              </w:rPr>
            </w:pPr>
          </w:p>
        </w:tc>
      </w:tr>
      <w:tr>
        <w:trPr>
          <w:trHeight w:val="228"/>
        </w:trPr>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03/01/2018</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21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453" w:lineRule="exact"/>
        <w:rPr>
          <w:sz w:val="20"/>
          <w:szCs w:val="20"/>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640" w:type="dxa"/>
            <w:vAlign w:val="bottom"/>
            <w:gridSpan w:val="2"/>
            <w:vMerge w:val="restart"/>
          </w:tcPr>
          <w:p>
            <w:pPr>
              <w:jc w:val="right"/>
              <w:ind w:right="19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0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8"/>
                <w:szCs w:val="18"/>
                <w:color w:val="0000FF"/>
              </w:rPr>
              <w:t>03/01/2018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left="108"/>
              <w:spacing w:after="0"/>
              <w:rPr>
                <w:sz w:val="20"/>
                <w:szCs w:val="20"/>
                <w:color w:val="auto"/>
              </w:rPr>
            </w:pPr>
            <w:r>
              <w:rPr>
                <w:rFonts w:ascii="Times New Roman" w:cs="Times New Roman" w:eastAsia="Times New Roman" w:hAnsi="Times New Roman"/>
                <w:sz w:val="18"/>
                <w:szCs w:val="18"/>
                <w:color w:val="0000FF"/>
                <w:w w:val="86"/>
              </w:rPr>
              <w:t>100</w:t>
            </w:r>
            <w:r>
              <w:rPr>
                <w:rFonts w:ascii="Times New Roman" w:cs="Times New Roman" w:eastAsia="Times New Roman" w:hAnsi="Times New Roman"/>
                <w:sz w:val="22"/>
                <w:szCs w:val="22"/>
                <w:color w:val="008000"/>
                <w:w w:val="86"/>
                <w:vertAlign w:val="superscript"/>
              </w:rPr>
              <w:t>(1)</w:t>
            </w: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8"/>
                <w:szCs w:val="18"/>
                <w:color w:val="0000FF"/>
              </w:rPr>
              <w:t>A</w:t>
            </w:r>
          </w:p>
        </w:tc>
        <w:tc>
          <w:tcPr>
            <w:tcW w:w="6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0"/>
              <w:spacing w:after="0"/>
              <w:rPr>
                <w:sz w:val="20"/>
                <w:szCs w:val="20"/>
                <w:color w:val="auto"/>
              </w:rPr>
            </w:pPr>
            <w:r>
              <w:rPr>
                <w:rFonts w:ascii="Times New Roman" w:cs="Times New Roman" w:eastAsia="Times New Roman" w:hAnsi="Times New Roman"/>
                <w:sz w:val="18"/>
                <w:szCs w:val="18"/>
                <w:color w:val="0000FF"/>
                <w:w w:val="98"/>
              </w:rPr>
              <w:t>5,900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8"/>
                <w:szCs w:val="18"/>
                <w:color w:val="0000FF"/>
              </w:rPr>
              <w:t>03/01/2018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left="108"/>
              <w:spacing w:after="0"/>
              <w:rPr>
                <w:sz w:val="20"/>
                <w:szCs w:val="20"/>
                <w:color w:val="auto"/>
              </w:rPr>
            </w:pPr>
            <w:r>
              <w:rPr>
                <w:rFonts w:ascii="Times New Roman" w:cs="Times New Roman" w:eastAsia="Times New Roman" w:hAnsi="Times New Roman"/>
                <w:sz w:val="18"/>
                <w:szCs w:val="18"/>
                <w:color w:val="0000FF"/>
                <w:w w:val="86"/>
              </w:rPr>
              <w:t>100</w:t>
            </w:r>
            <w:r>
              <w:rPr>
                <w:rFonts w:ascii="Times New Roman" w:cs="Times New Roman" w:eastAsia="Times New Roman" w:hAnsi="Times New Roman"/>
                <w:sz w:val="22"/>
                <w:szCs w:val="22"/>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8"/>
                <w:szCs w:val="18"/>
                <w:color w:val="0000FF"/>
              </w:rPr>
              <w:t>A</w:t>
            </w:r>
          </w:p>
        </w:tc>
        <w:tc>
          <w:tcPr>
            <w:tcW w:w="6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0"/>
              <w:spacing w:after="0"/>
              <w:rPr>
                <w:sz w:val="20"/>
                <w:szCs w:val="20"/>
                <w:color w:val="auto"/>
              </w:rPr>
            </w:pPr>
            <w:r>
              <w:rPr>
                <w:rFonts w:ascii="Times New Roman" w:cs="Times New Roman" w:eastAsia="Times New Roman" w:hAnsi="Times New Roman"/>
                <w:sz w:val="18"/>
                <w:szCs w:val="18"/>
                <w:color w:val="0000FF"/>
                <w:w w:val="98"/>
              </w:rPr>
              <w:t>6,000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8"/>
                <w:szCs w:val="18"/>
                <w:color w:val="0000FF"/>
              </w:rPr>
              <w:t>03/01/2018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right="39"/>
              <w:spacing w:after="0"/>
              <w:rPr>
                <w:sz w:val="20"/>
                <w:szCs w:val="20"/>
                <w:color w:val="auto"/>
              </w:rPr>
            </w:pPr>
            <w:r>
              <w:rPr>
                <w:rFonts w:ascii="Times New Roman" w:cs="Times New Roman" w:eastAsia="Times New Roman" w:hAnsi="Times New Roman"/>
                <w:sz w:val="18"/>
                <w:szCs w:val="18"/>
                <w:color w:val="0000FF"/>
                <w:w w:val="93"/>
              </w:rPr>
              <w:t>3,000</w:t>
            </w:r>
            <w:r>
              <w:rPr>
                <w:rFonts w:ascii="Times New Roman" w:cs="Times New Roman" w:eastAsia="Times New Roman" w:hAnsi="Times New Roman"/>
                <w:sz w:val="22"/>
                <w:szCs w:val="22"/>
                <w:color w:val="008000"/>
                <w:w w:val="93"/>
                <w:vertAlign w:val="superscript"/>
              </w:rPr>
              <w:t>(3)</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8"/>
                <w:szCs w:val="18"/>
                <w:color w:val="0000FF"/>
              </w:rPr>
              <w:t>A</w:t>
            </w:r>
          </w:p>
        </w:tc>
        <w:tc>
          <w:tcPr>
            <w:tcW w:w="6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0"/>
              <w:spacing w:after="0"/>
              <w:rPr>
                <w:sz w:val="20"/>
                <w:szCs w:val="20"/>
                <w:color w:val="auto"/>
              </w:rPr>
            </w:pPr>
            <w:r>
              <w:rPr>
                <w:rFonts w:ascii="Times New Roman" w:cs="Times New Roman" w:eastAsia="Times New Roman" w:hAnsi="Times New Roman"/>
                <w:sz w:val="18"/>
                <w:szCs w:val="18"/>
                <w:color w:val="0000FF"/>
                <w:w w:val="98"/>
              </w:rPr>
              <w:t>9,000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0000FF"/>
                <w:w w:val="98"/>
              </w:rPr>
              <w:t>6,660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0000FF"/>
                <w:w w:val="99"/>
              </w:rPr>
              <w:t>87</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740" w:type="dxa"/>
            <w:vAlign w:val="bottom"/>
            <w:gridSpan w:val="12"/>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108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8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7"/>
              </w:rPr>
              <w:t>Title</w:t>
            </w: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280" w:type="dxa"/>
            <w:vAlign w:val="bottom"/>
            <w:vMerge w:val="continue"/>
          </w:tcPr>
          <w:p>
            <w:pPr>
              <w:spacing w:after="0"/>
              <w:rPr>
                <w:sz w:val="14"/>
                <w:szCs w:val="14"/>
                <w:color w:val="auto"/>
              </w:rPr>
            </w:pPr>
          </w:p>
        </w:tc>
        <w:tc>
          <w:tcPr>
            <w:tcW w:w="1080" w:type="dxa"/>
            <w:vAlign w:val="bottom"/>
            <w:gridSpan w:val="3"/>
          </w:tcPr>
          <w:p>
            <w:pPr>
              <w:ind w:left="2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ectPr>
          <w:pgSz w:w="11900" w:h="16838" w:orient="portrait"/>
          <w:cols w:equalWidth="0" w:num="1">
            <w:col w:w="11420"/>
          </w:cols>
          <w:pgMar w:left="240" w:top="220" w:right="239" w:bottom="1440" w:gutter="0" w:footer="0" w:header="0"/>
          <w:type w:val="continuous"/>
        </w:sectPr>
      </w:pPr>
    </w:p>
    <w:p>
      <w:pPr>
        <w:spacing w:after="0" w:line="47" w:lineRule="exact"/>
        <w:rPr>
          <w:sz w:val="20"/>
          <w:szCs w:val="20"/>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On March 1, 2018, the Reporting Person received a restricted share award of 100 Common Shares, which vests on January 1, 2019.</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On March 1, 2018, the Reporting Person received a restricted share award of 100 Common Shares, which vests on January 1, 2020.</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On March 1, 2018, the Reporting Person received a restricted share award of 3,000 Common Shares, which vests on January 1, 2021.</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3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3810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2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28"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03/05/2018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26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 that the undersigned hereby</w:t>
      </w:r>
    </w:p>
    <w:p>
      <w:pPr>
        <w:spacing w:after="0" w:line="201" w:lineRule="exact"/>
        <w:rPr>
          <w:sz w:val="20"/>
          <w:szCs w:val="20"/>
          <w:color w:val="auto"/>
        </w:rPr>
      </w:pPr>
    </w:p>
    <w:p>
      <w:pPr>
        <w:ind w:right="1999"/>
        <w:spacing w:after="0" w:line="476" w:lineRule="auto"/>
        <w:rPr>
          <w:sz w:val="20"/>
          <w:szCs w:val="20"/>
          <w:color w:val="auto"/>
        </w:rPr>
      </w:pPr>
      <w:r>
        <w:rPr>
          <w:rFonts w:ascii="Courier New" w:cs="Courier New" w:eastAsia="Courier New" w:hAnsi="Courier New"/>
          <w:sz w:val="18"/>
          <w:szCs w:val="18"/>
          <w:color w:val="auto"/>
        </w:rPr>
        <w:t>constitutes and appoints each of Robert L. Seelig, Managing Director &amp; General Counsel, and Jennifer L. Pitts, Secretary, of White</w:t>
      </w:r>
    </w:p>
    <w:p>
      <w:pPr>
        <w:spacing w:after="0" w:line="1" w:lineRule="exact"/>
        <w:rPr>
          <w:sz w:val="20"/>
          <w:szCs w:val="20"/>
          <w:color w:val="auto"/>
        </w:rPr>
      </w:pPr>
    </w:p>
    <w:p>
      <w:pPr>
        <w:ind w:right="3579"/>
        <w:spacing w:after="0" w:line="536" w:lineRule="auto"/>
        <w:rPr>
          <w:sz w:val="20"/>
          <w:szCs w:val="20"/>
          <w:color w:val="auto"/>
        </w:rPr>
      </w:pPr>
      <w:r>
        <w:rPr>
          <w:rFonts w:ascii="Courier New" w:cs="Courier New" w:eastAsia="Courier New" w:hAnsi="Courier New"/>
          <w:sz w:val="16"/>
          <w:szCs w:val="16"/>
          <w:color w:val="auto"/>
        </w:rPr>
        <w:t>Mountains Insurance Group, Ltd., Jason R. Lichtenstein, Managing Director &amp; Associate General Counsel, and Wesley Bell,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47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3" w:lineRule="exact"/>
        <w:rPr>
          <w:rFonts w:ascii="Courier New" w:cs="Courier New" w:eastAsia="Courier New" w:hAnsi="Courier New"/>
          <w:sz w:val="18"/>
          <w:szCs w:val="18"/>
          <w:color w:val="auto"/>
        </w:rPr>
      </w:pPr>
    </w:p>
    <w:p>
      <w:pPr>
        <w:ind w:right="3679" w:firstLine="8"/>
        <w:spacing w:after="0" w:line="47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1" w:lineRule="exact"/>
        <w:rPr>
          <w:rFonts w:ascii="Courier New" w:cs="Courier New" w:eastAsia="Courier New" w:hAnsi="Courier New"/>
          <w:sz w:val="18"/>
          <w:szCs w:val="18"/>
          <w:color w:val="auto"/>
        </w:rPr>
      </w:pPr>
    </w:p>
    <w:p>
      <w:pPr>
        <w:ind w:right="3259"/>
        <w:spacing w:after="0" w:line="47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5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7034" w:orient="portrait"/>
          <w:cols w:equalWidth="0" w:num="1">
            <w:col w:w="10219"/>
          </w:cols>
          <w:pgMar w:left="240" w:top="110"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6"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531"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 Manning Rountree</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5747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2019-12-24T09:03:53Z</dcterms:created>
  <dcterms:modified xsi:type="dcterms:W3CDTF">2019-12-24T09:03:53Z</dcterms:modified>
</cp:coreProperties>
</file>