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Rountree George Manning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02/26/2009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963"/>
        <w:spacing w:after="0"/>
        <w:rPr>
          <w:sz w:val="20"/>
          <w:szCs w:val="20"/>
          <w:color w:val="auto"/>
        </w:rPr>
      </w:pPr>
      <w:r>
        <w:rPr>
          <w:rFonts w:ascii="Arial" w:cs="Arial" w:eastAsia="Arial" w:hAnsi="Arial"/>
          <w:sz w:val="18"/>
          <w:szCs w:val="18"/>
          <w:color w:val="0000FF"/>
        </w:rPr>
        <w:t>Managing Director</w:t>
      </w:r>
    </w:p>
    <w:p>
      <w:pPr>
        <w:spacing w:after="0" w:line="414" w:lineRule="exact"/>
        <w:rPr>
          <w:sz w:val="20"/>
          <w:szCs w:val="20"/>
          <w:color w:val="auto"/>
        </w:rPr>
      </w:pPr>
    </w:p>
    <w:p>
      <w:pPr>
        <w:sectPr>
          <w:pgSz w:w="11900" w:h="16838" w:orient="portrait"/>
          <w:cols w:equalWidth="0" w:num="3">
            <w:col w:w="3800" w:space="28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7"/>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2"/>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4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02/26/2009</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120"/>
              <w:spacing w:after="0"/>
              <w:rPr>
                <w:sz w:val="20"/>
                <w:szCs w:val="20"/>
                <w:color w:val="auto"/>
              </w:rPr>
            </w:pPr>
            <w:r>
              <w:rPr>
                <w:rFonts w:ascii="Arial" w:cs="Arial" w:eastAsia="Arial" w:hAnsi="Arial"/>
                <w:sz w:val="18"/>
                <w:szCs w:val="18"/>
                <w:color w:val="0000FF"/>
              </w:rPr>
              <w:t>3,600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gridSpan w:val="3"/>
          </w:tcPr>
          <w:p>
            <w:pPr>
              <w:jc w:val="right"/>
              <w:ind w:right="7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3,600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20"/>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4"/>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gridSpan w:val="20"/>
          </w:tcPr>
          <w:p>
            <w:pPr>
              <w:ind w:left="20"/>
              <w:spacing w:after="0"/>
              <w:rPr>
                <w:sz w:val="20"/>
                <w:szCs w:val="20"/>
                <w:color w:val="auto"/>
              </w:rPr>
            </w:pPr>
            <w:r>
              <w:rPr>
                <w:rFonts w:ascii="Arial" w:cs="Arial" w:eastAsia="Arial" w:hAnsi="Arial"/>
                <w:sz w:val="14"/>
                <w:szCs w:val="14"/>
                <w:color w:val="008000"/>
                <w:w w:val="89"/>
              </w:rPr>
              <w:t>1. On February 26, 2009, the Reporting Person received a restricted share award of 4,500 Common Shares. The restricted shares vest on December 31, 2010.</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gridSpan w:val="7"/>
          </w:tcPr>
          <w:p>
            <w:pPr>
              <w:spacing w:after="0"/>
              <w:rPr>
                <w:sz w:val="20"/>
                <w:szCs w:val="20"/>
                <w:color w:val="auto"/>
              </w:rPr>
            </w:pPr>
            <w:r>
              <w:rPr>
                <w:rFonts w:ascii="Arial" w:cs="Arial" w:eastAsia="Arial" w:hAnsi="Arial"/>
                <w:sz w:val="18"/>
                <w:szCs w:val="18"/>
                <w:color w:val="0000FF"/>
                <w:w w:val="87"/>
              </w:rPr>
              <w:t>Jason R. Lichtenstein</w:t>
            </w:r>
          </w:p>
        </w:tc>
        <w:tc>
          <w:tcPr>
            <w:tcW w:w="460" w:type="dxa"/>
            <w:vAlign w:val="bottom"/>
            <w:gridSpan w:val="2"/>
          </w:tcPr>
          <w:p>
            <w:pPr>
              <w:spacing w:after="0"/>
              <w:rPr>
                <w:sz w:val="24"/>
                <w:szCs w:val="24"/>
                <w:color w:val="auto"/>
              </w:rPr>
            </w:pPr>
          </w:p>
        </w:tc>
        <w:tc>
          <w:tcPr>
            <w:tcW w:w="1780" w:type="dxa"/>
            <w:vAlign w:val="bottom"/>
            <w:gridSpan w:val="4"/>
          </w:tcPr>
          <w:p>
            <w:pPr>
              <w:ind w:left="320"/>
              <w:spacing w:after="0"/>
              <w:rPr>
                <w:sz w:val="20"/>
                <w:szCs w:val="20"/>
                <w:color w:val="auto"/>
              </w:rPr>
            </w:pPr>
            <w:r>
              <w:rPr>
                <w:rFonts w:ascii="Arial" w:cs="Arial" w:eastAsia="Arial" w:hAnsi="Arial"/>
                <w:sz w:val="18"/>
                <w:szCs w:val="18"/>
                <w:color w:val="0000FF"/>
              </w:rPr>
              <w:t>03/02/2009</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gridSpan w:val="7"/>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9"/>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9"/>
          </w:tcPr>
          <w:p>
            <w:pPr>
              <w:ind w:left="20"/>
              <w:spacing w:after="0"/>
              <w:rPr>
                <w:sz w:val="20"/>
                <w:szCs w:val="20"/>
                <w:color w:val="auto"/>
              </w:rPr>
            </w:pPr>
            <w:r>
              <w:rPr>
                <w:rFonts w:ascii="Arial" w:cs="Arial" w:eastAsia="Arial" w:hAnsi="Arial"/>
                <w:sz w:val="14"/>
                <w:szCs w:val="14"/>
                <w:color w:val="auto"/>
                <w:w w:val="97"/>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February 2009.</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 Manning Rountree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747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2019-12-18T13:40:17Z</dcterms:created>
  <dcterms:modified xsi:type="dcterms:W3CDTF">2019-12-18T13:40:17Z</dcterms:modified>
</cp:coreProperties>
</file>