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Papamichael Michael A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2,078.03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772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700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White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January 1, 2026, 400 restricted Common Shares became unrestricted. 131 of the Common Shares were withheld by the Company to satisfy the Reporting Person's tax obligations.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0784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2026-01-02T20:39:48Z</dcterms:created>
  <dcterms:modified xsi:type="dcterms:W3CDTF">2026-01-02T20:39:48Z</dcterms:modified>
</cp:coreProperties>
</file>