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91"/>
              </w:rPr>
            </w:pPr>
            <w:hyperlink r:id="rId12">
              <w:r>
                <w:rPr>
                  <w:rFonts w:ascii="Arial" w:cs="Arial" w:eastAsia="Arial" w:hAnsi="Arial"/>
                  <w:sz w:val="22"/>
                  <w:szCs w:val="22"/>
                  <w:color w:val="0000EE"/>
                  <w:w w:val="91"/>
                </w:rPr>
                <w:t>Oberting Kernan V</w:t>
              </w:r>
            </w:hyperlink>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gridSpan w:val="6"/>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80" w:type="dxa"/>
            <w:vAlign w:val="bottom"/>
            <w:gridSpan w:val="6"/>
            <w:vMerge w:val="continue"/>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line="155"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86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6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Managing Director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sz w:val="20"/>
                <w:szCs w:val="20"/>
                <w:color w:val="auto"/>
              </w:rPr>
            </w:pPr>
            <w:r>
              <w:rPr>
                <w:rFonts w:ascii="Arial" w:cs="Arial" w:eastAsia="Arial" w:hAnsi="Arial"/>
                <w:sz w:val="18"/>
                <w:szCs w:val="18"/>
                <w:color w:val="0000FF"/>
                <w:w w:val="93"/>
              </w:rPr>
              <w:t>C/O 80 S. MAIN ST.</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01/01/2015</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gridSpan w:val="3"/>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1820" w:type="dxa"/>
            <w:vAlign w:val="bottom"/>
            <w:tcBorders>
              <w:bottom w:val="single" w:sz="8" w:color="2C2C2C"/>
            </w:tcBorders>
            <w:gridSpan w:val="3"/>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HANOVER</w:t>
            </w:r>
          </w:p>
        </w:tc>
        <w:tc>
          <w:tcPr>
            <w:tcW w:w="300" w:type="dxa"/>
            <w:vAlign w:val="bottom"/>
          </w:tcPr>
          <w:p>
            <w:pPr>
              <w:ind w:left="40"/>
              <w:spacing w:after="0"/>
              <w:rPr>
                <w:sz w:val="20"/>
                <w:szCs w:val="20"/>
                <w:color w:val="auto"/>
              </w:rPr>
            </w:pPr>
            <w:r>
              <w:rPr>
                <w:rFonts w:ascii="Arial" w:cs="Arial" w:eastAsia="Arial" w:hAnsi="Arial"/>
                <w:sz w:val="18"/>
                <w:szCs w:val="18"/>
                <w:color w:val="0000FF"/>
                <w:w w:val="92"/>
              </w:rPr>
              <w:t>NH</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03755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0"/>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Shares (Restricted)</w:t>
            </w:r>
          </w:p>
        </w:tc>
        <w:tc>
          <w:tcPr>
            <w:tcW w:w="182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01/01/2015</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1,058</w:t>
            </w: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630.11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4,950</w:t>
            </w:r>
            <w:r>
              <w:rPr>
                <w:rFonts w:ascii="Arial" w:cs="Arial" w:eastAsia="Arial" w:hAnsi="Arial"/>
                <w:sz w:val="22"/>
                <w:szCs w:val="22"/>
                <w:color w:val="008000"/>
                <w:w w:val="82"/>
                <w:vertAlign w:val="superscript"/>
              </w:rPr>
              <w:t>(1)</w:t>
            </w:r>
          </w:p>
        </w:tc>
        <w:tc>
          <w:tcPr>
            <w:tcW w:w="96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1,442</w:t>
            </w:r>
            <w:r>
              <w:rPr>
                <w:rFonts w:ascii="Arial" w:cs="Arial" w:eastAsia="Arial" w:hAnsi="Arial"/>
                <w:sz w:val="22"/>
                <w:szCs w:val="22"/>
                <w:color w:val="008000"/>
                <w:w w:val="82"/>
                <w:vertAlign w:val="superscript"/>
              </w:rPr>
              <w:t>(1)</w:t>
            </w:r>
          </w:p>
        </w:tc>
        <w:tc>
          <w:tcPr>
            <w:tcW w:w="96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3"/>
              </w:rPr>
              <w:t>Common Shares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34"/>
              <w:spacing w:after="0"/>
              <w:rPr>
                <w:sz w:val="20"/>
                <w:szCs w:val="20"/>
                <w:color w:val="auto"/>
              </w:rPr>
            </w:pPr>
            <w:r>
              <w:rPr>
                <w:rFonts w:ascii="Arial" w:cs="Arial" w:eastAsia="Arial" w:hAnsi="Arial"/>
                <w:sz w:val="18"/>
                <w:szCs w:val="18"/>
                <w:color w:val="0000FF"/>
                <w:w w:val="79"/>
              </w:rPr>
              <w:t>11</w:t>
            </w:r>
          </w:p>
        </w:tc>
        <w:tc>
          <w:tcPr>
            <w:tcW w:w="960" w:type="dxa"/>
            <w:vAlign w:val="bottom"/>
            <w:vMerge w:val="restart"/>
          </w:tcPr>
          <w:p>
            <w:pPr>
              <w:jc w:val="center"/>
              <w:ind w:right="33"/>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jc w:val="center"/>
              <w:ind w:left="6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2015, 2,500 restricted WTM Common Shares became unrestricted. 1,058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01/01/2015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0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Mountains Insurance Group, Ltd. (WTM), and Jason R. Lichtenstein, Vice President &amp; Associate General Counsel of White Mountains Capital, Inc., signing singly, the undersigned's true and lawful attorney-in-fact to: (1) execute for and on behalf</w:t>
      </w:r>
    </w:p>
    <w:p>
      <w:pPr>
        <w:spacing w:after="0" w:line="1"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of the undersigned, in the undersigned's capacity as a legal entity,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w:t>
      </w:r>
    </w:p>
    <w:p>
      <w:pPr>
        <w:spacing w:after="0" w:line="12"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transactions to be reported on Forms 3, 4 and 5 are not assuming any of the undersigned's responsibilities to comply with Section 16 of the Securities Exchange Act of 1934.</w:t>
      </w: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 such form with the United States Securities and Exchange Commission and any stock exchange or similar authority.</w:t>
      </w:r>
    </w:p>
    <w:p>
      <w:pPr>
        <w:spacing w:after="0" w:line="10"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or any affiliate of WTM, holdings of and transactions in publicly-traded securities, unless earlier revoked by the undersigned in</w:t>
      </w:r>
    </w:p>
    <w:p>
      <w:pPr>
        <w:ind w:right="3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signed writing delivered to the foregoing attorneys-in-fact. IN WITNESS WHEREOF, the undersigned has caused this Power</w:t>
      </w:r>
    </w:p>
    <w:p>
      <w:pPr>
        <w:ind w:right="6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Attorney to be executed as of this 27nd day of February 2013.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Kernan V. Oberting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54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2019-12-24T06:39:39Z</dcterms:created>
  <dcterms:modified xsi:type="dcterms:W3CDTF">2019-12-24T06:39:39Z</dcterms:modified>
</cp:coreProperties>
</file>