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318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1876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CLARK HOWARD LONGSTRETH JR</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4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03/25/2009</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509"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80" w:type="dxa"/>
            <w:vAlign w:val="bottom"/>
            <w:gridSpan w:val="3"/>
          </w:tcPr>
          <w:p>
            <w:pPr>
              <w:ind w:left="520"/>
              <w:spacing w:after="0"/>
              <w:rPr>
                <w:sz w:val="20"/>
                <w:szCs w:val="20"/>
                <w:color w:val="auto"/>
              </w:rPr>
            </w:pPr>
            <w:r>
              <w:rPr>
                <w:rFonts w:ascii="Arial" w:cs="Arial" w:eastAsia="Arial" w:hAnsi="Arial"/>
                <w:sz w:val="17"/>
                <w:szCs w:val="17"/>
                <w:color w:val="0000FF"/>
              </w:rPr>
              <w:t>1,000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40" w:type="dxa"/>
            <w:vAlign w:val="bottom"/>
            <w:tcBorders>
              <w:bottom w:val="single" w:sz="8" w:color="2C2C2C"/>
            </w:tcBorders>
            <w:gridSpan w:val="6"/>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03/25/2009</w:t>
            </w:r>
          </w:p>
        </w:tc>
        <w:tc>
          <w:tcPr>
            <w:tcW w:w="1120" w:type="dxa"/>
            <w:vAlign w:val="bottom"/>
          </w:tcPr>
          <w:p>
            <w:pPr>
              <w:spacing w:after="0"/>
              <w:rPr>
                <w:sz w:val="12"/>
                <w:szCs w:val="12"/>
                <w:color w:val="auto"/>
              </w:rPr>
            </w:pP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340" w:type="dxa"/>
            <w:vAlign w:val="bottom"/>
          </w:tcPr>
          <w:p>
            <w:pPr>
              <w:spacing w:after="0"/>
              <w:rPr>
                <w:sz w:val="12"/>
                <w:szCs w:val="12"/>
                <w:color w:val="auto"/>
              </w:rPr>
            </w:pPr>
          </w:p>
        </w:tc>
        <w:tc>
          <w:tcPr>
            <w:tcW w:w="780" w:type="dxa"/>
            <w:vAlign w:val="bottom"/>
            <w:vMerge w:val="restart"/>
          </w:tcPr>
          <w:p>
            <w:pPr>
              <w:ind w:left="100"/>
              <w:spacing w:after="0" w:line="275" w:lineRule="exact"/>
              <w:rPr>
                <w:sz w:val="20"/>
                <w:szCs w:val="20"/>
                <w:color w:val="auto"/>
              </w:rPr>
            </w:pP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80"/>
              <w:spacing w:after="0"/>
              <w:rPr>
                <w:sz w:val="20"/>
                <w:szCs w:val="20"/>
                <w:color w:val="auto"/>
              </w:rPr>
            </w:pPr>
            <w:r>
              <w:rPr>
                <w:rFonts w:ascii="Arial" w:cs="Arial" w:eastAsia="Arial" w:hAnsi="Arial"/>
                <w:sz w:val="17"/>
                <w:szCs w:val="17"/>
                <w:color w:val="0000FF"/>
              </w:rPr>
              <w:t>1</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181.66</w:t>
            </w:r>
            <w:r>
              <w:rPr>
                <w:rFonts w:ascii="Arial" w:cs="Arial" w:eastAsia="Arial" w:hAnsi="Arial"/>
                <w:sz w:val="22"/>
                <w:szCs w:val="22"/>
                <w:color w:val="008000"/>
                <w:vertAlign w:val="superscript"/>
              </w:rPr>
              <w:t>(3)</w:t>
            </w:r>
          </w:p>
        </w:tc>
        <w:tc>
          <w:tcPr>
            <w:tcW w:w="600" w:type="dxa"/>
            <w:vAlign w:val="bottom"/>
            <w:vMerge w:val="restart"/>
          </w:tcPr>
          <w:p>
            <w:pPr>
              <w:ind w:left="260"/>
              <w:spacing w:after="0"/>
              <w:rPr>
                <w:sz w:val="20"/>
                <w:szCs w:val="20"/>
                <w:color w:val="auto"/>
              </w:rPr>
            </w:pPr>
            <w:r>
              <w:rPr>
                <w:rFonts w:ascii="Arial" w:cs="Arial" w:eastAsia="Arial" w:hAnsi="Arial"/>
                <w:sz w:val="13"/>
                <w:szCs w:val="13"/>
                <w:color w:val="0000FF"/>
                <w:w w:val="80"/>
              </w:rPr>
              <w:t>203</w:t>
            </w:r>
            <w:r>
              <w:rPr>
                <w:rFonts w:ascii="Arial" w:cs="Arial" w:eastAsia="Arial" w:hAnsi="Arial"/>
                <w:sz w:val="22"/>
                <w:szCs w:val="22"/>
                <w:color w:val="008000"/>
                <w:w w:val="80"/>
                <w:vertAlign w:val="superscript"/>
              </w:rPr>
              <w:t>(4)</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40" w:right="6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the Reporting Person's WTM deferred compensation account and are payable in cash upon the earlier of the date when the Reporting Person ceases to be a director of the Company or a date certain selected by the Reporting Person.</w:t>
      </w:r>
    </w:p>
    <w:p>
      <w:pPr>
        <w:spacing w:after="0" w:line="16"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were automatically invested in Phantom Shares at the fair market price per share of the underlying WTM Common Shares on March 25, 2009, the date dividends were actually paid.</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the accrual of fractional Phantom Share dividend equivalents to the Reporting Person's deferred compensation account totaling to one Phantom Share since the Reporting Person's last filing.</w:t>
      </w:r>
    </w:p>
    <w:p>
      <w:pPr>
        <w:spacing w:after="0" w:line="61" w:lineRule="exact"/>
        <w:rPr>
          <w:rFonts w:ascii="Arial" w:cs="Arial" w:eastAsia="Arial" w:hAnsi="Arial"/>
          <w:sz w:val="12"/>
          <w:szCs w:val="12"/>
          <w:color w:val="008000"/>
        </w:rPr>
      </w:pPr>
    </w:p>
    <w:p>
      <w:pPr>
        <w:ind w:left="40" w:right="5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25, 2009, the Reporting Person's deferred compensation account was credited with Phantom Shares equal in value to the ordinary dividend paid on the underlying WTM Common Shares on the dividend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Jason R. Lichtenstein</w:t>
            </w:r>
          </w:p>
        </w:tc>
        <w:tc>
          <w:tcPr>
            <w:tcW w:w="780" w:type="dxa"/>
            <w:vAlign w:val="bottom"/>
          </w:tcPr>
          <w:p>
            <w:pPr>
              <w:spacing w:after="0"/>
              <w:rPr>
                <w:sz w:val="20"/>
                <w:szCs w:val="20"/>
                <w:color w:val="auto"/>
              </w:rPr>
            </w:pPr>
            <w:r>
              <w:rPr>
                <w:rFonts w:ascii="Arial" w:cs="Arial" w:eastAsia="Arial" w:hAnsi="Arial"/>
                <w:sz w:val="17"/>
                <w:szCs w:val="17"/>
                <w:color w:val="0000FF"/>
                <w:w w:val="89"/>
              </w:rPr>
              <w:t>03/26/2009</w:t>
            </w:r>
          </w:p>
        </w:tc>
      </w:tr>
      <w:tr>
        <w:trPr>
          <w:trHeight w:val="20"/>
        </w:trPr>
        <w:tc>
          <w:tcPr>
            <w:tcW w:w="14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2"/>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24th day of June 2008.</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Howard L. Clark</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3"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2019-12-18T13:53:54Z</dcterms:created>
  <dcterms:modified xsi:type="dcterms:W3CDTF">2019-12-18T13:53:54Z</dcterms:modified>
</cp:coreProperties>
</file>