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93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9303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BARRETTE RAYMOND JOSEPH RENE</w:t>
        </w:r>
      </w:hyperlink>
    </w:p>
    <w:p>
      <w:pPr>
        <w:spacing w:after="0" w:line="32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12/27/2006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2"/>
              </w:rPr>
              <w:t>10,834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4,615</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1"/>
              </w:rPr>
              <w:t>100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5,000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4,230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12/27/2006</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80</w:t>
            </w:r>
            <w:r>
              <w:rPr>
                <w:rFonts w:ascii="Arial" w:cs="Arial" w:eastAsia="Arial" w:hAnsi="Arial"/>
                <w:sz w:val="11"/>
                <w:szCs w:val="11"/>
                <w:color w:val="008000"/>
              </w:rPr>
              <w:t>(2)</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80</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579.01</w:t>
            </w:r>
            <w:r>
              <w:rPr>
                <w:rFonts w:ascii="Arial" w:cs="Arial" w:eastAsia="Arial" w:hAnsi="Arial"/>
                <w:sz w:val="22"/>
                <w:szCs w:val="22"/>
                <w:color w:val="008000"/>
                <w:vertAlign w:val="superscript"/>
              </w:rPr>
              <w:t>(4)</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23,437</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of a 1 for 1 basis.</w:t>
      </w:r>
    </w:p>
    <w:p>
      <w:pPr>
        <w:spacing w:after="0" w:line="48"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27, 2006,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32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or in Common Shares, in ten equal installments that commenced in 2006. Final payment is due in 2015.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value per share of the underlying WTM Common Shares on December 27, 2006,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12/28/2006</w:t>
            </w: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66" w:gutter="0" w:footer="0" w:header="0"/>
          <w:type w:val="continuous"/>
        </w:sectPr>
      </w:pPr>
    </w:p>
    <w:bookmarkStart w:id="1" w:name="page2"/>
    <w:bookmarkEnd w:id="1"/>
    <w:p>
      <w:pPr>
        <w:ind w:right="39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of White Mountains Capital, Inc., signing singly, the undersigned's true and lawful attorney-in-fact to:</w:t>
      </w:r>
    </w:p>
    <w:p>
      <w:pPr>
        <w:spacing w:after="0" w:line="2"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21st day of July, 2006.</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2019-12-17T11:23:01Z</dcterms:created>
  <dcterms:modified xsi:type="dcterms:W3CDTF">2019-12-17T11:23:01Z</dcterms:modified>
</cp:coreProperties>
</file>