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6680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66801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GILLESPIE JOHN DAVIES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20"/>
        <w:spacing w:after="0" w:line="331" w:lineRule="auto"/>
        <w:rPr>
          <w:sz w:val="20"/>
          <w:szCs w:val="20"/>
          <w:color w:val="auto"/>
        </w:rPr>
      </w:pPr>
      <w:r>
        <w:rPr>
          <w:rFonts w:ascii="Arial" w:cs="Arial" w:eastAsia="Arial" w:hAnsi="Arial"/>
          <w:sz w:val="18"/>
          <w:szCs w:val="18"/>
          <w:color w:val="0000FF"/>
        </w:rPr>
        <w:t>C/O WHITE MOUNTAINS INSURANCE GROUP 80 SOUTH MAIN STREET</w:t>
      </w: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180" w:type="dxa"/>
            <w:vAlign w:val="bottom"/>
            <w:tcBorders>
              <w:bottom w:val="single" w:sz="8" w:color="0000EE"/>
            </w:tcBorders>
          </w:tcPr>
          <w:p>
            <w:pPr>
              <w:spacing w:after="0"/>
              <w:rPr>
                <w:sz w:val="3"/>
                <w:szCs w:val="3"/>
                <w:color w:val="auto"/>
              </w:rPr>
            </w:pPr>
          </w:p>
        </w:tc>
        <w:tc>
          <w:tcPr>
            <w:tcW w:w="2140" w:type="dxa"/>
            <w:vAlign w:val="bottom"/>
            <w:tcBorders>
              <w:bottom w:val="single" w:sz="8" w:color="0000EE"/>
            </w:tcBorders>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3900" w:type="dxa"/>
            <w:vAlign w:val="bottom"/>
            <w:gridSpan w:val="3"/>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GROUP LTD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WTM</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520" w:type="dxa"/>
            <w:vAlign w:val="bottom"/>
            <w:vMerge w:val="continue"/>
          </w:tcPr>
          <w:p>
            <w:pPr>
              <w:spacing w:after="0"/>
              <w:rPr>
                <w:sz w:val="13"/>
                <w:szCs w:val="13"/>
                <w:color w:val="auto"/>
              </w:rPr>
            </w:pPr>
          </w:p>
        </w:tc>
        <w:tc>
          <w:tcPr>
            <w:tcW w:w="1400" w:type="dxa"/>
            <w:vAlign w:val="bottom"/>
            <w:vMerge w:val="continue"/>
          </w:tcPr>
          <w:p>
            <w:pPr>
              <w:spacing w:after="0"/>
              <w:rPr>
                <w:sz w:val="13"/>
                <w:szCs w:val="13"/>
                <w:color w:val="auto"/>
              </w:rPr>
            </w:pPr>
          </w:p>
        </w:tc>
        <w:tc>
          <w:tcPr>
            <w:tcW w:w="15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80" w:type="dxa"/>
            <w:vAlign w:val="bottom"/>
          </w:tcPr>
          <w:p>
            <w:pPr>
              <w:spacing w:after="0"/>
              <w:rPr>
                <w:sz w:val="5"/>
                <w:szCs w:val="5"/>
                <w:color w:val="auto"/>
              </w:rPr>
            </w:pPr>
          </w:p>
        </w:tc>
        <w:tc>
          <w:tcPr>
            <w:tcW w:w="3900" w:type="dxa"/>
            <w:vAlign w:val="bottom"/>
            <w:gridSpan w:val="3"/>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1180" w:type="dxa"/>
            <w:vAlign w:val="bottom"/>
            <w:tcBorders>
              <w:top w:val="single" w:sz="8" w:color="0000EE"/>
            </w:tcBorders>
          </w:tcPr>
          <w:p>
            <w:pPr>
              <w:spacing w:after="0"/>
              <w:rPr>
                <w:sz w:val="12"/>
                <w:szCs w:val="12"/>
                <w:color w:val="auto"/>
              </w:rPr>
            </w:pPr>
          </w:p>
        </w:tc>
        <w:tc>
          <w:tcPr>
            <w:tcW w:w="2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1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80" w:type="dxa"/>
            <w:vAlign w:val="bottom"/>
            <w:tcBorders>
              <w:bottom w:val="single" w:sz="8" w:color="2C2C2C"/>
            </w:tcBorders>
          </w:tcPr>
          <w:p>
            <w:pPr>
              <w:spacing w:after="0"/>
              <w:rPr>
                <w:sz w:val="8"/>
                <w:szCs w:val="8"/>
                <w:color w:val="auto"/>
              </w:rPr>
            </w:pPr>
          </w:p>
        </w:tc>
        <w:tc>
          <w:tcPr>
            <w:tcW w:w="1180" w:type="dxa"/>
            <w:vAlign w:val="bottom"/>
            <w:tcBorders>
              <w:bottom w:val="single" w:sz="8" w:color="2C2C2C"/>
            </w:tcBorders>
          </w:tcPr>
          <w:p>
            <w:pPr>
              <w:spacing w:after="0"/>
              <w:rPr>
                <w:sz w:val="8"/>
                <w:szCs w:val="8"/>
                <w:color w:val="auto"/>
              </w:rPr>
            </w:pPr>
          </w:p>
        </w:tc>
        <w:tc>
          <w:tcPr>
            <w:tcW w:w="21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520" w:type="dxa"/>
            <w:vAlign w:val="bottom"/>
          </w:tcPr>
          <w:p>
            <w:pPr>
              <w:spacing w:after="0"/>
              <w:rPr>
                <w:sz w:val="8"/>
                <w:szCs w:val="8"/>
                <w:color w:val="auto"/>
              </w:rPr>
            </w:pPr>
          </w:p>
        </w:tc>
        <w:tc>
          <w:tcPr>
            <w:tcW w:w="1400" w:type="dxa"/>
            <w:vAlign w:val="bottom"/>
          </w:tcPr>
          <w:p>
            <w:pPr>
              <w:ind w:left="100"/>
              <w:spacing w:after="0" w:line="102" w:lineRule="exact"/>
              <w:rPr>
                <w:sz w:val="20"/>
                <w:szCs w:val="20"/>
                <w:color w:val="auto"/>
              </w:rPr>
            </w:pPr>
            <w:r>
              <w:rPr>
                <w:rFonts w:ascii="Arial" w:cs="Arial" w:eastAsia="Arial" w:hAnsi="Arial"/>
                <w:sz w:val="11"/>
                <w:szCs w:val="11"/>
                <w:color w:val="auto"/>
              </w:rPr>
              <w:t>below)</w:t>
            </w:r>
          </w:p>
        </w:tc>
        <w:tc>
          <w:tcPr>
            <w:tcW w:w="1500" w:type="dxa"/>
            <w:vAlign w:val="bottom"/>
          </w:tcPr>
          <w:p>
            <w:pPr>
              <w:ind w:left="340"/>
              <w:spacing w:after="0" w:line="102" w:lineRule="exact"/>
              <w:rPr>
                <w:sz w:val="20"/>
                <w:szCs w:val="20"/>
                <w:color w:val="auto"/>
              </w:rPr>
            </w:pPr>
            <w:r>
              <w:rPr>
                <w:rFonts w:ascii="Arial" w:cs="Arial" w:eastAsia="Arial" w:hAnsi="Arial"/>
                <w:sz w:val="11"/>
                <w:szCs w:val="11"/>
                <w:color w:val="auto"/>
              </w:rPr>
              <w:t>below)</w:t>
            </w: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260" w:type="dxa"/>
            <w:vAlign w:val="bottom"/>
            <w:gridSpan w:val="2"/>
          </w:tcPr>
          <w:p>
            <w:pPr>
              <w:ind w:left="80"/>
              <w:spacing w:after="0"/>
              <w:rPr>
                <w:sz w:val="20"/>
                <w:szCs w:val="20"/>
                <w:color w:val="auto"/>
              </w:rPr>
            </w:pPr>
            <w:r>
              <w:rPr>
                <w:rFonts w:ascii="Arial" w:cs="Arial" w:eastAsia="Arial" w:hAnsi="Arial"/>
                <w:sz w:val="18"/>
                <w:szCs w:val="18"/>
                <w:color w:val="0000FF"/>
              </w:rPr>
              <w:t>06/08/2009</w:t>
            </w:r>
          </w:p>
        </w:tc>
        <w:tc>
          <w:tcPr>
            <w:tcW w:w="2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80" w:type="dxa"/>
            <w:vAlign w:val="bottom"/>
            <w:tcBorders>
              <w:bottom w:val="single" w:sz="8" w:color="2C2C2C"/>
            </w:tcBorders>
          </w:tcPr>
          <w:p>
            <w:pPr>
              <w:spacing w:after="0"/>
              <w:rPr>
                <w:sz w:val="13"/>
                <w:szCs w:val="13"/>
                <w:color w:val="auto"/>
              </w:rPr>
            </w:pPr>
          </w:p>
        </w:tc>
        <w:tc>
          <w:tcPr>
            <w:tcW w:w="1180" w:type="dxa"/>
            <w:vAlign w:val="bottom"/>
            <w:tcBorders>
              <w:bottom w:val="single" w:sz="8" w:color="2C2C2C"/>
            </w:tcBorders>
          </w:tcPr>
          <w:p>
            <w:pPr>
              <w:spacing w:after="0"/>
              <w:rPr>
                <w:sz w:val="13"/>
                <w:szCs w:val="13"/>
                <w:color w:val="auto"/>
              </w:rPr>
            </w:pPr>
          </w:p>
        </w:tc>
        <w:tc>
          <w:tcPr>
            <w:tcW w:w="214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3420" w:type="dxa"/>
            <w:vAlign w:val="bottom"/>
            <w:tcBorders>
              <w:bottom w:val="single" w:sz="8" w:color="2C2C2C"/>
            </w:tcBorders>
            <w:gridSpan w:val="3"/>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15" w:lineRule="exact"/>
        <w:rPr>
          <w:sz w:val="20"/>
          <w:szCs w:val="20"/>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7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7"/>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7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800" w:type="dxa"/>
            <w:vAlign w:val="bottom"/>
            <w:gridSpan w:val="2"/>
          </w:tcPr>
          <w:p>
            <w:pPr>
              <w:ind w:left="840"/>
              <w:spacing w:after="0"/>
              <w:rPr>
                <w:sz w:val="20"/>
                <w:szCs w:val="20"/>
                <w:color w:val="auto"/>
              </w:rPr>
            </w:pPr>
            <w:r>
              <w:rPr>
                <w:rFonts w:ascii="Arial" w:cs="Arial" w:eastAsia="Arial" w:hAnsi="Arial"/>
                <w:sz w:val="18"/>
                <w:szCs w:val="18"/>
                <w:color w:val="0000FF"/>
              </w:rPr>
              <w:t>06/08/2009</w:t>
            </w: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Pr>
          <w:p>
            <w:pPr>
              <w:spacing w:after="0"/>
              <w:rPr>
                <w:sz w:val="23"/>
                <w:szCs w:val="23"/>
                <w:color w:val="auto"/>
              </w:rPr>
            </w:pPr>
          </w:p>
        </w:tc>
        <w:tc>
          <w:tcPr>
            <w:tcW w:w="560" w:type="dxa"/>
            <w:vAlign w:val="bottom"/>
          </w:tcPr>
          <w:p>
            <w:pPr>
              <w:ind w:left="260"/>
              <w:spacing w:after="0"/>
              <w:rPr>
                <w:sz w:val="20"/>
                <w:szCs w:val="20"/>
                <w:color w:val="auto"/>
              </w:rPr>
            </w:pPr>
            <w:r>
              <w:rPr>
                <w:rFonts w:ascii="Arial" w:cs="Arial" w:eastAsia="Arial" w:hAnsi="Arial"/>
                <w:sz w:val="18"/>
                <w:szCs w:val="18"/>
                <w:color w:val="0000FF"/>
                <w:w w:val="93"/>
              </w:rPr>
              <w:t>100</w:t>
            </w:r>
          </w:p>
        </w:tc>
        <w:tc>
          <w:tcPr>
            <w:tcW w:w="760" w:type="dxa"/>
            <w:vAlign w:val="bottom"/>
          </w:tcPr>
          <w:p>
            <w:pPr>
              <w:ind w:left="440"/>
              <w:spacing w:after="0"/>
              <w:rPr>
                <w:sz w:val="20"/>
                <w:szCs w:val="20"/>
                <w:color w:val="auto"/>
              </w:rPr>
            </w:pPr>
            <w:r>
              <w:rPr>
                <w:rFonts w:ascii="Arial" w:cs="Arial" w:eastAsia="Arial" w:hAnsi="Arial"/>
                <w:sz w:val="18"/>
                <w:szCs w:val="18"/>
                <w:color w:val="0000FF"/>
              </w:rPr>
              <w:t>A</w:t>
            </w:r>
          </w:p>
        </w:tc>
        <w:tc>
          <w:tcPr>
            <w:tcW w:w="620" w:type="dxa"/>
            <w:vAlign w:val="bottom"/>
            <w:gridSpan w:val="3"/>
          </w:tcPr>
          <w:p>
            <w:pPr>
              <w:jc w:val="right"/>
              <w:ind w:right="15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380" w:type="dxa"/>
            <w:vAlign w:val="bottom"/>
          </w:tcPr>
          <w:p>
            <w:pPr>
              <w:spacing w:after="0"/>
              <w:rPr>
                <w:sz w:val="23"/>
                <w:szCs w:val="23"/>
                <w:color w:val="auto"/>
              </w:rPr>
            </w:pPr>
          </w:p>
        </w:tc>
        <w:tc>
          <w:tcPr>
            <w:tcW w:w="880" w:type="dxa"/>
            <w:vAlign w:val="bottom"/>
          </w:tcPr>
          <w:p>
            <w:pPr>
              <w:jc w:val="center"/>
              <w:ind w:right="374"/>
              <w:spacing w:after="0"/>
              <w:rPr>
                <w:sz w:val="20"/>
                <w:szCs w:val="20"/>
                <w:color w:val="auto"/>
              </w:rPr>
            </w:pPr>
            <w:r>
              <w:rPr>
                <w:rFonts w:ascii="Arial" w:cs="Arial" w:eastAsia="Arial" w:hAnsi="Arial"/>
                <w:sz w:val="18"/>
                <w:szCs w:val="18"/>
                <w:color w:val="0000FF"/>
                <w:w w:val="88"/>
              </w:rPr>
              <w:t>1,976</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00" w:type="dxa"/>
            <w:vAlign w:val="bottom"/>
            <w:gridSpan w:val="3"/>
          </w:tcPr>
          <w:p>
            <w:pPr>
              <w:jc w:val="center"/>
              <w:ind w:left="134"/>
              <w:spacing w:after="0" w:line="217" w:lineRule="exact"/>
              <w:rPr>
                <w:sz w:val="20"/>
                <w:szCs w:val="20"/>
                <w:color w:val="auto"/>
              </w:rPr>
            </w:pPr>
            <w:r>
              <w:rPr>
                <w:rFonts w:ascii="Arial" w:cs="Arial" w:eastAsia="Arial" w:hAnsi="Arial"/>
                <w:sz w:val="18"/>
                <w:szCs w:val="18"/>
                <w:color w:val="0000FF"/>
                <w:w w:val="84"/>
              </w:rPr>
              <w:t>50,000</w:t>
            </w:r>
            <w:r>
              <w:rPr>
                <w:rFonts w:ascii="Arial" w:cs="Arial" w:eastAsia="Arial" w:hAnsi="Arial"/>
                <w:sz w:val="22"/>
                <w:szCs w:val="22"/>
                <w:color w:val="008000"/>
                <w:w w:val="84"/>
                <w:vertAlign w:val="superscript"/>
              </w:rPr>
              <w:t>(1)</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Footnote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ind w:left="60"/>
              <w:spacing w:after="0"/>
              <w:rPr>
                <w:sz w:val="20"/>
                <w:szCs w:val="20"/>
                <w:color w:val="auto"/>
              </w:rPr>
            </w:pPr>
            <w:r>
              <w:rPr>
                <w:rFonts w:ascii="Arial" w:cs="Arial" w:eastAsia="Arial" w:hAnsi="Arial"/>
                <w:sz w:val="18"/>
                <w:szCs w:val="18"/>
                <w:color w:val="0000FF"/>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vMerge w:val="restart"/>
          </w:tcPr>
          <w:p>
            <w:pPr>
              <w:jc w:val="center"/>
              <w:ind w:right="354"/>
              <w:spacing w:after="0"/>
              <w:rPr>
                <w:sz w:val="20"/>
                <w:szCs w:val="20"/>
                <w:color w:val="auto"/>
              </w:rPr>
            </w:pPr>
            <w:r>
              <w:rPr>
                <w:rFonts w:ascii="Arial" w:cs="Arial" w:eastAsia="Arial" w:hAnsi="Arial"/>
                <w:sz w:val="18"/>
                <w:szCs w:val="18"/>
                <w:color w:val="0000FF"/>
                <w:w w:val="89"/>
              </w:rPr>
              <w:t>14</w:t>
            </w:r>
          </w:p>
        </w:tc>
        <w:tc>
          <w:tcPr>
            <w:tcW w:w="92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80" w:type="dxa"/>
            <w:vAlign w:val="bottom"/>
            <w:tcBorders>
              <w:bottom w:val="single" w:sz="8" w:color="2C2C2C"/>
            </w:tcBorders>
            <w:gridSpan w:val="6"/>
          </w:tcPr>
          <w:p>
            <w:pPr>
              <w:spacing w:after="0"/>
              <w:rPr>
                <w:sz w:val="8"/>
                <w:szCs w:val="8"/>
                <w:color w:val="auto"/>
              </w:rPr>
            </w:pPr>
          </w:p>
        </w:tc>
        <w:tc>
          <w:tcPr>
            <w:tcW w:w="2500" w:type="dxa"/>
            <w:vAlign w:val="bottom"/>
            <w:tcBorders>
              <w:bottom w:val="single" w:sz="8" w:color="2C2C2C"/>
            </w:tcBorders>
            <w:gridSpan w:val="5"/>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126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40" w:type="dxa"/>
            <w:vAlign w:val="bottom"/>
            <w:gridSpan w:val="3"/>
          </w:tcPr>
          <w:p>
            <w:pPr>
              <w:ind w:left="52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gridSpan w:val="3"/>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14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jc w:val="both"/>
        <w:ind w:left="40" w:right="60" w:firstLine="9"/>
        <w:spacing w:after="0" w:line="230"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Prospector Partners Fund L.P. ("Prospector") is the beneficial owner of 29,122 Common Shares; Prospector Offshore Fund (Bermuda) Ltd. ("Prospector Offshore") is the beneficial owner of 16,720 Common Shares; and Prospector Partners Small Cap Fund L.P. ("Prospector Small Cap") is the beneficial owner of 4,158 Common Shares. Mr. Gillespie disclaims beneficial ownership of the Common Shares owned by Prospector, Prospector Offshore and Prospector Small Cap except to the extent of his pecuniary interest therein. Mr. Gillespie's interest is limited to that as the principal of the general partner of each of Prospector and Prospector Small Cap and as principal of the investment manager of Prospector Offshore.</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Jason R. Lichtenstein, by</w:t>
            </w:r>
          </w:p>
        </w:tc>
        <w:tc>
          <w:tcPr>
            <w:tcW w:w="34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06/10/2009</w:t>
            </w:r>
          </w:p>
        </w:tc>
        <w:tc>
          <w:tcPr>
            <w:tcW w:w="0" w:type="dxa"/>
            <w:vAlign w:val="bottom"/>
          </w:tcPr>
          <w:p>
            <w:pPr>
              <w:spacing w:after="0"/>
              <w:rPr>
                <w:sz w:val="1"/>
                <w:szCs w:val="1"/>
                <w:color w:val="auto"/>
              </w:rPr>
            </w:pPr>
          </w:p>
        </w:tc>
      </w:tr>
      <w:tr>
        <w:trPr>
          <w:trHeight w:val="88"/>
        </w:trPr>
        <w:tc>
          <w:tcPr>
            <w:tcW w:w="1320" w:type="dxa"/>
            <w:vAlign w:val="bottom"/>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80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bottom w:val="single" w:sz="8" w:color="auto"/>
            </w:tcBorders>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right="3999"/>
        <w:spacing w:after="0" w:line="268"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Robert L. Seelig, General Counsel, and Jennifer L. Pitts, Secretary, of White Mountains Insurance Group, Ltd., and Jason R. Lichtenstein, Vice President &amp; Associate General Counsel, signing singly, the undersigned's true and lawful attorney-in-fact to:</w:t>
      </w:r>
    </w:p>
    <w:p>
      <w:pPr>
        <w:spacing w:after="0" w:line="1" w:lineRule="exact"/>
        <w:rPr>
          <w:sz w:val="20"/>
          <w:szCs w:val="20"/>
          <w:color w:val="auto"/>
        </w:rPr>
      </w:pPr>
    </w:p>
    <w:p>
      <w:pPr>
        <w:ind w:right="37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6" w:lineRule="exact"/>
        <w:rPr>
          <w:rFonts w:ascii="Courier New" w:cs="Courier New" w:eastAsia="Courier New" w:hAnsi="Courier New"/>
          <w:sz w:val="18"/>
          <w:szCs w:val="18"/>
          <w:color w:val="auto"/>
        </w:rPr>
      </w:pPr>
    </w:p>
    <w:p>
      <w:pPr>
        <w:ind w:right="36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(3)take any other action of any type whatsoever in connection</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6" w:lineRule="exact"/>
        <w:rPr>
          <w:rFonts w:ascii="Courier New" w:cs="Courier New" w:eastAsia="Courier New" w:hAnsi="Courier New"/>
          <w:sz w:val="18"/>
          <w:szCs w:val="18"/>
          <w:color w:val="auto"/>
        </w:rPr>
      </w:pPr>
    </w:p>
    <w:p>
      <w:pPr>
        <w:ind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8"/>
          <w:szCs w:val="18"/>
          <w:color w:val="auto"/>
        </w:rPr>
      </w:pPr>
    </w:p>
    <w:p>
      <w:pPr>
        <w:ind w:right="32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86"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8" w:lineRule="exact"/>
        <w:rPr>
          <w:rFonts w:ascii="Courier New" w:cs="Courier New" w:eastAsia="Courier New" w:hAnsi="Courier New"/>
          <w:sz w:val="18"/>
          <w:szCs w:val="18"/>
          <w:color w:val="auto"/>
        </w:rPr>
      </w:pPr>
    </w:p>
    <w:p>
      <w:pPr>
        <w:ind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5" w:lineRule="exact"/>
        <w:rPr>
          <w:rFonts w:ascii="Courier New" w:cs="Courier New" w:eastAsia="Courier New" w:hAnsi="Courier New"/>
          <w:sz w:val="18"/>
          <w:szCs w:val="18"/>
          <w:color w:val="auto"/>
        </w:rPr>
      </w:pPr>
    </w:p>
    <w:p>
      <w:pPr>
        <w:ind w:right="3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8"/>
          <w:szCs w:val="18"/>
          <w:color w:val="auto"/>
        </w:rPr>
      </w:pPr>
    </w:p>
    <w:p>
      <w:pPr>
        <w:ind w:right="4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this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4th day of June 2009.</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John D. Gillespie</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1372"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2019-12-18T13:35:25Z</dcterms:created>
  <dcterms:modified xsi:type="dcterms:W3CDTF">2019-12-18T13:35:25Z</dcterms:modified>
</cp:coreProperties>
</file>