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4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Rountree George Manning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17,176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2024, 2,700 restricted Common Shares became unrestricted. 1,068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4 Common Shares in Reporting Person's Company 401(k) account since his last filed report. The information in this report is based on a plan report dated as of December 26, 2023.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747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2024-01-02T11:11:28Z</dcterms:created>
  <dcterms:modified xsi:type="dcterms:W3CDTF">2024-01-02T11:11:28Z</dcterms:modified>
</cp:coreProperties>
</file>