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CAMPBELL REID TARLTON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8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05/25/2017</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8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05/25/2017</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79"/>
              </w:rPr>
              <w:t>750</w:t>
            </w:r>
            <w:r>
              <w:rPr>
                <w:rFonts w:ascii="Arial" w:cs="Arial" w:eastAsia="Arial" w:hAnsi="Arial"/>
                <w:sz w:val="22"/>
                <w:szCs w:val="22"/>
                <w:color w:val="008000"/>
                <w:w w:val="79"/>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5"/>
              <w:spacing w:after="0"/>
              <w:rPr>
                <w:sz w:val="20"/>
                <w:szCs w:val="20"/>
                <w:color w:val="auto"/>
              </w:rPr>
            </w:pPr>
            <w:r>
              <w:rPr>
                <w:rFonts w:ascii="Arial" w:cs="Arial" w:eastAsia="Arial" w:hAnsi="Arial"/>
                <w:sz w:val="18"/>
                <w:szCs w:val="18"/>
                <w:color w:val="0000FF"/>
                <w:w w:val="88"/>
              </w:rPr>
              <w:t>7,250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35"/>
              <w:spacing w:after="0"/>
              <w:rPr>
                <w:sz w:val="20"/>
                <w:szCs w:val="20"/>
                <w:color w:val="auto"/>
              </w:rPr>
            </w:pPr>
            <w:r>
              <w:rPr>
                <w:rFonts w:ascii="Arial" w:cs="Arial" w:eastAsia="Arial" w:hAnsi="Arial"/>
                <w:sz w:val="18"/>
                <w:szCs w:val="18"/>
                <w:color w:val="0000FF"/>
                <w:w w:val="88"/>
              </w:rPr>
              <w:t>7,225</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55"/>
              <w:spacing w:after="0"/>
              <w:rPr>
                <w:sz w:val="20"/>
                <w:szCs w:val="20"/>
                <w:color w:val="auto"/>
              </w:rPr>
            </w:pPr>
            <w:r>
              <w:rPr>
                <w:rFonts w:ascii="Arial" w:cs="Arial" w:eastAsia="Arial" w:hAnsi="Arial"/>
                <w:sz w:val="35"/>
                <w:szCs w:val="35"/>
                <w:color w:val="0000FF"/>
                <w:w w:val="76"/>
                <w:vertAlign w:val="subscript"/>
              </w:rPr>
              <w:t>86</w:t>
            </w:r>
            <w:r>
              <w:rPr>
                <w:rFonts w:ascii="Arial" w:cs="Arial" w:eastAsia="Arial" w:hAnsi="Arial"/>
                <w:sz w:val="11"/>
                <w:szCs w:val="11"/>
                <w:color w:val="008000"/>
                <w:w w:val="76"/>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1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gridSpan w:val="2"/>
          </w:tcPr>
          <w:p>
            <w:pPr>
              <w:ind w:left="48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May 25, 2017, the Reporting Person received a restricted share award of 750 Common Shares, 250 of which vest on January 1, 2018, 250 of which vest on January 1, 2019 and 250 of which vest on January 1, 2020.</w:t>
      </w:r>
    </w:p>
    <w:p>
      <w:pPr>
        <w:spacing w:after="0" w:line="30"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accumulation of 4 Common Shares in Reporting Person's Company 401(k) account since his last filed report. Common Shares are purchased at fair market value on the date of purchase. The information in this report is based on a plan statement dated as of May 24, 2017.</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w w:val="96"/>
              </w:rPr>
              <w:t>Wesley C Bell, by Power of</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05/26/2017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 that the undersigned hereby</w:t>
      </w:r>
    </w:p>
    <w:p>
      <w:pPr>
        <w:spacing w:after="0" w:line="207" w:lineRule="exact"/>
        <w:rPr>
          <w:sz w:val="20"/>
          <w:szCs w:val="20"/>
          <w:color w:val="auto"/>
        </w:rPr>
      </w:pPr>
    </w:p>
    <w:p>
      <w:pPr>
        <w:ind w:right="1999"/>
        <w:spacing w:after="0" w:line="470" w:lineRule="auto"/>
        <w:rPr>
          <w:sz w:val="20"/>
          <w:szCs w:val="20"/>
          <w:color w:val="auto"/>
        </w:rPr>
      </w:pPr>
      <w:r>
        <w:rPr>
          <w:rFonts w:ascii="Courier New" w:cs="Courier New" w:eastAsia="Courier New" w:hAnsi="Courier New"/>
          <w:sz w:val="18"/>
          <w:szCs w:val="18"/>
          <w:color w:val="auto"/>
        </w:rPr>
        <w:t>constitutes and appoints each of Robert L. Seelig, Managing Director &amp; General Counsel, and Jennifer L. Pitts, Secretary, of White</w:t>
      </w:r>
    </w:p>
    <w:p>
      <w:pPr>
        <w:spacing w:after="0" w:line="12" w:lineRule="exact"/>
        <w:rPr>
          <w:sz w:val="20"/>
          <w:szCs w:val="20"/>
          <w:color w:val="auto"/>
        </w:rPr>
      </w:pPr>
    </w:p>
    <w:p>
      <w:pPr>
        <w:ind w:right="3579"/>
        <w:spacing w:after="0" w:line="536" w:lineRule="auto"/>
        <w:rPr>
          <w:sz w:val="20"/>
          <w:szCs w:val="20"/>
          <w:color w:val="auto"/>
        </w:rPr>
      </w:pPr>
      <w:r>
        <w:rPr>
          <w:rFonts w:ascii="Courier New" w:cs="Courier New" w:eastAsia="Courier New" w:hAnsi="Courier New"/>
          <w:sz w:val="16"/>
          <w:szCs w:val="16"/>
          <w:color w:val="auto"/>
        </w:rPr>
        <w:t>Mountains Insurance Group, Ltd., Jason R. Lichtenstein, Managing Director &amp; Associate General Counsel, and Wesley Bell,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Reid T. Campbell</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1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2019-12-24T09:20:59Z</dcterms:created>
  <dcterms:modified xsi:type="dcterms:W3CDTF">2019-12-24T09:20:59Z</dcterms:modified>
</cp:coreProperties>
</file>