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HOLIDAY EDITH 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60" w:type="dxa"/>
            <w:vAlign w:val="bottom"/>
            <w:tcBorders>
              <w:top w:val="single" w:sz="8" w:color="0000EE"/>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08/26/2004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HANOVER   NH</w:t>
            </w:r>
          </w:p>
        </w:tc>
        <w:tc>
          <w:tcPr>
            <w:tcW w:w="840" w:type="dxa"/>
            <w:vAlign w:val="bottom"/>
          </w:tcPr>
          <w:p>
            <w:pPr>
              <w:jc w:val="right"/>
              <w:spacing w:after="0"/>
              <w:rPr>
                <w:sz w:val="20"/>
                <w:szCs w:val="20"/>
                <w:color w:val="auto"/>
              </w:rPr>
            </w:pPr>
            <w:r>
              <w:rPr>
                <w:rFonts w:ascii="Arial" w:cs="Arial" w:eastAsia="Arial" w:hAnsi="Arial"/>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beneficially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640" w:type="dxa"/>
            <w:vAlign w:val="bottom"/>
          </w:tcPr>
          <w:p>
            <w:pPr>
              <w:spacing w:after="0"/>
              <w:rPr>
                <w:sz w:val="19"/>
                <w:szCs w:val="19"/>
                <w:color w:val="auto"/>
              </w:rPr>
            </w:pP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5.</w:t>
            </w: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0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4"/>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4"/>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60" w:type="dxa"/>
            <w:vAlign w:val="bottom"/>
            <w:gridSpan w:val="5"/>
          </w:tcPr>
          <w:p>
            <w:pPr>
              <w:spacing w:after="0"/>
              <w:rPr>
                <w:sz w:val="20"/>
                <w:szCs w:val="20"/>
                <w:color w:val="auto"/>
              </w:rPr>
            </w:pPr>
            <w:r>
              <w:rPr>
                <w:rFonts w:ascii="Arial" w:cs="Arial" w:eastAsia="Arial" w:hAnsi="Arial"/>
                <w:sz w:val="18"/>
                <w:szCs w:val="18"/>
                <w:color w:val="0000FF"/>
                <w:w w:val="94"/>
              </w:rPr>
              <w:t>Dennis Beaulieu, by Power of</w:t>
            </w:r>
          </w:p>
        </w:tc>
        <w:tc>
          <w:tcPr>
            <w:tcW w:w="2280" w:type="dxa"/>
            <w:vAlign w:val="bottom"/>
            <w:gridSpan w:val="4"/>
            <w:vMerge w:val="restart"/>
          </w:tcPr>
          <w:p>
            <w:pPr>
              <w:ind w:left="40"/>
              <w:spacing w:after="0"/>
              <w:rPr>
                <w:sz w:val="20"/>
                <w:szCs w:val="20"/>
                <w:color w:val="auto"/>
              </w:rPr>
            </w:pPr>
            <w:r>
              <w:rPr>
                <w:rFonts w:ascii="Arial" w:cs="Arial" w:eastAsia="Arial" w:hAnsi="Arial"/>
                <w:sz w:val="18"/>
                <w:szCs w:val="18"/>
                <w:color w:val="0000FF"/>
              </w:rPr>
              <w:t>08/30/2004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500" w:type="dxa"/>
            <w:vAlign w:val="bottom"/>
            <w:tcBorders>
              <w:top w:val="single" w:sz="8" w:color="auto"/>
            </w:tcBorders>
            <w:vMerge w:val="restart"/>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28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4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5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Robert L. Seelig, General Counsel, and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Dennis P. Beaulieu, Secretary, of White Mountains Insurance Group, Ltd.,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August, 2004.</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Edith E. Holiday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015844"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2019-12-17T11:35:04Z</dcterms:created>
  <dcterms:modified xsi:type="dcterms:W3CDTF">2019-12-17T11:35:04Z</dcterms:modified>
</cp:coreProperties>
</file>