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3079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30796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SEELIG ROBERT LAWRENCE</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line="268" w:lineRule="auto"/>
        <w:rPr>
          <w:sz w:val="20"/>
          <w:szCs w:val="20"/>
          <w:color w:val="auto"/>
        </w:rPr>
      </w:pPr>
      <w:r>
        <w:rPr>
          <w:rFonts w:ascii="Arial" w:cs="Arial" w:eastAsia="Arial" w:hAnsi="Arial"/>
          <w:sz w:val="18"/>
          <w:szCs w:val="18"/>
          <w:color w:val="0000FF"/>
        </w:rPr>
        <w:t>C/O WHITE MOUNTAINS INSURANCE GROUP, LTD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line="256" w:lineRule="auto"/>
        <w:rPr>
          <w:rFonts w:ascii="Arial" w:cs="Arial" w:eastAsia="Arial" w:hAnsi="Arial"/>
          <w:sz w:val="21"/>
          <w:szCs w:val="21"/>
          <w:color w:val="0000EE"/>
        </w:rPr>
      </w:pPr>
      <w:hyperlink r:id="rId13">
        <w:r>
          <w:rPr>
            <w:rFonts w:ascii="Arial" w:cs="Arial" w:eastAsia="Arial" w:hAnsi="Arial"/>
            <w:sz w:val="21"/>
            <w:szCs w:val="21"/>
            <w:u w:val="single" w:color="auto"/>
            <w:color w:val="0000EE"/>
          </w:rPr>
          <w:t>WHITE MOUNTAINS INSURANCE</w:t>
        </w:r>
      </w:hyperlink>
      <w:r>
        <w:rPr>
          <w:rFonts w:ascii="Arial" w:cs="Arial" w:eastAsia="Arial" w:hAnsi="Arial"/>
          <w:sz w:val="21"/>
          <w:szCs w:val="21"/>
          <w:u w:val="single" w:color="auto"/>
          <w:color w:val="0000EE"/>
        </w:rPr>
        <w:t xml:space="preserve"> </w:t>
      </w:r>
      <w:hyperlink r:id="rId13">
        <w:r>
          <w:rPr>
            <w:rFonts w:ascii="Arial" w:cs="Arial" w:eastAsia="Arial" w:hAnsi="Arial"/>
            <w:sz w:val="21"/>
            <w:szCs w:val="21"/>
            <w:u w:val="single" w:color="auto"/>
            <w:color w:val="0000EE"/>
          </w:rPr>
          <w:t>GROUP LTD</w:t>
        </w:r>
        <w:r>
          <w:rPr>
            <w:rFonts w:ascii="Arial" w:cs="Arial" w:eastAsia="Arial" w:hAnsi="Arial"/>
            <w:sz w:val="21"/>
            <w:szCs w:val="21"/>
            <w:color w:val="0000EE"/>
          </w:rPr>
          <w:t xml:space="preserve"> </w:t>
        </w:r>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WTM</w:t>
        </w:r>
        <w:r>
          <w:rPr>
            <w:rFonts w:ascii="Arial" w:cs="Arial" w:eastAsia="Arial" w:hAnsi="Arial"/>
            <w:sz w:val="21"/>
            <w:szCs w:val="21"/>
            <w:color w:val="0000EE"/>
          </w:rPr>
          <w:t xml:space="preserve"> </w:t>
        </w:r>
        <w:r>
          <w:rPr>
            <w:rFonts w:ascii="Arial" w:cs="Arial" w:eastAsia="Arial" w:hAnsi="Arial"/>
            <w:sz w:val="21"/>
            <w:szCs w:val="21"/>
            <w:color w:val="000000"/>
          </w:rPr>
          <w:t>]</w:t>
        </w:r>
      </w:hyperlink>
    </w:p>
    <w:p>
      <w:pPr>
        <w:spacing w:after="0" w:line="319" w:lineRule="exact"/>
        <w:rPr>
          <w:sz w:val="20"/>
          <w:szCs w:val="20"/>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04/28/2006</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0"/>
          <w:szCs w:val="20"/>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0"/>
          <w:szCs w:val="20"/>
          <w:color w:val="auto"/>
        </w:rPr>
      </w:pPr>
    </w:p>
    <w:p>
      <w:pPr>
        <w:ind w:left="583"/>
        <w:spacing w:after="0"/>
        <w:rPr>
          <w:sz w:val="20"/>
          <w:szCs w:val="20"/>
          <w:color w:val="auto"/>
        </w:rPr>
      </w:pPr>
      <w:r>
        <w:rPr>
          <w:rFonts w:ascii="Arial" w:cs="Arial" w:eastAsia="Arial" w:hAnsi="Arial"/>
          <w:sz w:val="18"/>
          <w:szCs w:val="18"/>
          <w:color w:val="0000FF"/>
        </w:rPr>
        <w:t>Vice Pres. &amp; General Counsel</w:t>
      </w:r>
    </w:p>
    <w:p>
      <w:pPr>
        <w:spacing w:after="0" w:line="414" w:lineRule="exact"/>
        <w:rPr>
          <w:sz w:val="20"/>
          <w:szCs w:val="20"/>
          <w:color w:val="auto"/>
        </w:rPr>
      </w:pPr>
    </w:p>
    <w:p>
      <w:pPr>
        <w:sectPr>
          <w:pgSz w:w="11900" w:h="16838" w:orient="portrait"/>
          <w:cols w:equalWidth="0" w:num="3">
            <w:col w:w="3820" w:space="260"/>
            <w:col w:w="3320" w:space="657"/>
            <w:col w:w="3363"/>
          </w:cols>
          <w:pgMar w:left="240" w:top="226" w:right="239" w:bottom="1440" w:gutter="0" w:footer="0" w:header="0"/>
          <w:type w:val="continuous"/>
        </w:sectPr>
      </w:pPr>
    </w:p>
    <w:p>
      <w:pPr>
        <w:ind w:left="120"/>
        <w:spacing w:after="0"/>
        <w:rPr>
          <w:sz w:val="20"/>
          <w:szCs w:val="20"/>
          <w:color w:val="auto"/>
        </w:rPr>
      </w:pPr>
      <w:r>
        <w:rPr>
          <w:rFonts w:ascii="Arial" w:cs="Arial" w:eastAsia="Arial" w:hAnsi="Arial"/>
          <w:sz w:val="18"/>
          <w:szCs w:val="18"/>
          <w:color w:val="0000FF"/>
        </w:rPr>
        <w:t>80 SOUTH MAIN STREET</w:t>
      </w:r>
    </w:p>
    <w:p>
      <w:pPr>
        <w:spacing w:after="0" w:line="300" w:lineRule="exact"/>
        <w:rPr>
          <w:sz w:val="20"/>
          <w:szCs w:val="20"/>
          <w:color w:val="auto"/>
        </w:rPr>
      </w:pPr>
    </w:p>
    <w:tbl>
      <w:tblPr>
        <w:tblLayout w:type="fixed"/>
        <w:tblInd w:w="80" w:type="dxa"/>
        <w:tblCellMar>
          <w:top w:w="0" w:type="dxa"/>
          <w:left w:w="0" w:type="dxa"/>
          <w:bottom w:w="0" w:type="dxa"/>
          <w:right w:w="0" w:type="dxa"/>
        </w:tblCellMar>
      </w:tblPr>
      <w:tr>
        <w:trPr>
          <w:trHeight w:val="162"/>
        </w:trPr>
        <w:tc>
          <w:tcPr>
            <w:tcW w:w="112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4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80" w:type="dxa"/>
            <w:vAlign w:val="bottom"/>
          </w:tcPr>
          <w:p>
            <w:pPr>
              <w:spacing w:after="0"/>
              <w:rPr>
                <w:sz w:val="20"/>
                <w:szCs w:val="20"/>
                <w:color w:val="auto"/>
              </w:rPr>
            </w:pPr>
            <w:r>
              <w:rPr>
                <w:rFonts w:ascii="Arial" w:cs="Arial" w:eastAsia="Arial" w:hAnsi="Arial"/>
                <w:sz w:val="18"/>
                <w:szCs w:val="18"/>
                <w:color w:val="0000FF"/>
              </w:rPr>
              <w:t>HANOVER</w:t>
            </w:r>
          </w:p>
        </w:tc>
        <w:tc>
          <w:tcPr>
            <w:tcW w:w="1040" w:type="dxa"/>
            <w:vAlign w:val="bottom"/>
          </w:tcPr>
          <w:p>
            <w:pPr>
              <w:ind w:left="200"/>
              <w:spacing w:after="0"/>
              <w:rPr>
                <w:sz w:val="20"/>
                <w:szCs w:val="20"/>
                <w:color w:val="auto"/>
              </w:rPr>
            </w:pPr>
            <w:r>
              <w:rPr>
                <w:rFonts w:ascii="Arial" w:cs="Arial" w:eastAsia="Arial" w:hAnsi="Arial"/>
                <w:sz w:val="18"/>
                <w:szCs w:val="18"/>
                <w:color w:val="0000FF"/>
              </w:rPr>
              <w:t>NH</w:t>
            </w:r>
          </w:p>
        </w:tc>
        <w:tc>
          <w:tcPr>
            <w:tcW w:w="1680" w:type="dxa"/>
            <w:vAlign w:val="bottom"/>
          </w:tcPr>
          <w:p>
            <w:pPr>
              <w:ind w:left="420"/>
              <w:spacing w:after="0"/>
              <w:rPr>
                <w:sz w:val="20"/>
                <w:szCs w:val="20"/>
                <w:color w:val="auto"/>
              </w:rPr>
            </w:pPr>
            <w:r>
              <w:rPr>
                <w:rFonts w:ascii="Arial" w:cs="Arial" w:eastAsia="Arial" w:hAnsi="Arial"/>
                <w:sz w:val="18"/>
                <w:szCs w:val="18"/>
                <w:color w:val="0000FF"/>
              </w:rPr>
              <w:t>03755</w:t>
            </w:r>
          </w:p>
        </w:tc>
      </w:tr>
      <w:tr>
        <w:trPr>
          <w:trHeight w:val="158"/>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4"/>
                <w:szCs w:val="14"/>
                <w:color w:val="auto"/>
              </w:rPr>
              <w:t>(City)</w:t>
            </w:r>
          </w:p>
        </w:tc>
        <w:tc>
          <w:tcPr>
            <w:tcW w:w="1040" w:type="dxa"/>
            <w:vAlign w:val="bottom"/>
          </w:tcPr>
          <w:p>
            <w:pPr>
              <w:ind w:left="20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0"/>
          <w:szCs w:val="20"/>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496" w:lineRule="exact"/>
        <w:rPr>
          <w:sz w:val="20"/>
          <w:szCs w:val="20"/>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20"/>
              <w:spacing w:after="0" w:line="133"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4060" w:type="dxa"/>
            <w:vAlign w:val="bottom"/>
            <w:gridSpan w:val="8"/>
          </w:tcPr>
          <w:p>
            <w:pPr>
              <w:ind w:left="60"/>
              <w:spacing w:after="0" w:line="133" w:lineRule="exact"/>
              <w:rPr>
                <w:sz w:val="20"/>
                <w:szCs w:val="20"/>
                <w:color w:val="auto"/>
              </w:rPr>
            </w:pPr>
            <w:r>
              <w:rPr>
                <w:rFonts w:ascii="Arial" w:cs="Arial" w:eastAsia="Arial" w:hAnsi="Arial"/>
                <w:sz w:val="12"/>
                <w:szCs w:val="12"/>
                <w:b w:val="1"/>
                <w:bCs w:val="1"/>
                <w:color w:val="auto"/>
              </w:rPr>
              <w:t>Transaction  Disposed Of (D) (Instr. 3, 4 and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00" w:type="dxa"/>
            <w:vAlign w:val="bottom"/>
            <w:gridSpan w:val="2"/>
          </w:tcPr>
          <w:p>
            <w:pPr>
              <w:ind w:left="72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Code (Instr.</w:t>
            </w:r>
          </w:p>
        </w:tc>
        <w:tc>
          <w:tcPr>
            <w:tcW w:w="68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5)</w:t>
            </w: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6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7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76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Pr>
          <w:p>
            <w:pPr>
              <w:spacing w:after="0"/>
              <w:rPr>
                <w:sz w:val="23"/>
                <w:szCs w:val="23"/>
                <w:color w:val="auto"/>
              </w:rPr>
            </w:pPr>
          </w:p>
        </w:tc>
        <w:tc>
          <w:tcPr>
            <w:tcW w:w="1800" w:type="dxa"/>
            <w:vAlign w:val="bottom"/>
            <w:gridSpan w:val="2"/>
          </w:tcPr>
          <w:p>
            <w:pPr>
              <w:ind w:left="820"/>
              <w:spacing w:after="0"/>
              <w:rPr>
                <w:sz w:val="20"/>
                <w:szCs w:val="20"/>
                <w:color w:val="auto"/>
              </w:rPr>
            </w:pPr>
            <w:r>
              <w:rPr>
                <w:rFonts w:ascii="Arial" w:cs="Arial" w:eastAsia="Arial" w:hAnsi="Arial"/>
                <w:sz w:val="18"/>
                <w:szCs w:val="18"/>
                <w:color w:val="0000FF"/>
              </w:rPr>
              <w:t>04/28/2006</w:t>
            </w:r>
          </w:p>
        </w:tc>
        <w:tc>
          <w:tcPr>
            <w:tcW w:w="1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40" w:type="dxa"/>
            <w:vAlign w:val="bottom"/>
          </w:tcPr>
          <w:p>
            <w:pPr>
              <w:ind w:left="200"/>
              <w:spacing w:after="0"/>
              <w:rPr>
                <w:sz w:val="20"/>
                <w:szCs w:val="20"/>
                <w:color w:val="auto"/>
              </w:rPr>
            </w:pPr>
            <w:r>
              <w:rPr>
                <w:rFonts w:ascii="Arial" w:cs="Arial" w:eastAsia="Arial" w:hAnsi="Arial"/>
                <w:sz w:val="14"/>
                <w:szCs w:val="14"/>
                <w:color w:val="0000FF"/>
              </w:rPr>
              <w:t>P</w:t>
            </w:r>
          </w:p>
        </w:tc>
        <w:tc>
          <w:tcPr>
            <w:tcW w:w="680" w:type="dxa"/>
            <w:vAlign w:val="bottom"/>
          </w:tcPr>
          <w:p>
            <w:pPr>
              <w:ind w:left="360"/>
              <w:spacing w:after="0"/>
              <w:rPr>
                <w:sz w:val="20"/>
                <w:szCs w:val="20"/>
                <w:color w:val="auto"/>
              </w:rPr>
            </w:pPr>
            <w:r>
              <w:rPr>
                <w:rFonts w:ascii="Arial" w:cs="Arial" w:eastAsia="Arial" w:hAnsi="Arial"/>
                <w:sz w:val="18"/>
                <w:szCs w:val="18"/>
                <w:color w:val="0000FF"/>
                <w:w w:val="99"/>
              </w:rPr>
              <w:t>200</w:t>
            </w:r>
          </w:p>
        </w:tc>
        <w:tc>
          <w:tcPr>
            <w:tcW w:w="760" w:type="dxa"/>
            <w:vAlign w:val="bottom"/>
          </w:tcPr>
          <w:p>
            <w:pPr>
              <w:ind w:left="420"/>
              <w:spacing w:after="0"/>
              <w:rPr>
                <w:sz w:val="20"/>
                <w:szCs w:val="20"/>
                <w:color w:val="auto"/>
              </w:rPr>
            </w:pPr>
            <w:r>
              <w:rPr>
                <w:rFonts w:ascii="Arial" w:cs="Arial" w:eastAsia="Arial" w:hAnsi="Arial"/>
                <w:sz w:val="18"/>
                <w:szCs w:val="18"/>
                <w:color w:val="0000FF"/>
              </w:rPr>
              <w:t>A</w:t>
            </w:r>
          </w:p>
        </w:tc>
        <w:tc>
          <w:tcPr>
            <w:tcW w:w="620" w:type="dxa"/>
            <w:vAlign w:val="bottom"/>
            <w:gridSpan w:val="3"/>
          </w:tcPr>
          <w:p>
            <w:pPr>
              <w:jc w:val="right"/>
              <w:ind w:right="7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508</w:t>
            </w:r>
          </w:p>
        </w:tc>
        <w:tc>
          <w:tcPr>
            <w:tcW w:w="440" w:type="dxa"/>
            <w:vAlign w:val="bottom"/>
          </w:tcPr>
          <w:p>
            <w:pPr>
              <w:spacing w:after="0"/>
              <w:rPr>
                <w:sz w:val="23"/>
                <w:szCs w:val="23"/>
                <w:color w:val="auto"/>
              </w:rPr>
            </w:pPr>
          </w:p>
        </w:tc>
        <w:tc>
          <w:tcPr>
            <w:tcW w:w="820" w:type="dxa"/>
            <w:vAlign w:val="bottom"/>
          </w:tcPr>
          <w:p>
            <w:pPr>
              <w:jc w:val="right"/>
              <w:ind w:right="457"/>
              <w:spacing w:after="0"/>
              <w:rPr>
                <w:sz w:val="20"/>
                <w:szCs w:val="20"/>
                <w:color w:val="auto"/>
              </w:rPr>
            </w:pPr>
            <w:r>
              <w:rPr>
                <w:rFonts w:ascii="Arial" w:cs="Arial" w:eastAsia="Arial" w:hAnsi="Arial"/>
                <w:sz w:val="18"/>
                <w:szCs w:val="18"/>
                <w:color w:val="0000FF"/>
                <w:w w:val="93"/>
              </w:rPr>
              <w:t>200</w:t>
            </w:r>
          </w:p>
        </w:tc>
        <w:tc>
          <w:tcPr>
            <w:tcW w:w="920" w:type="dxa"/>
            <w:vAlign w:val="bottom"/>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20" w:type="dxa"/>
            <w:vAlign w:val="bottom"/>
            <w:vMerge w:val="restart"/>
          </w:tcPr>
          <w:p>
            <w:pPr>
              <w:jc w:val="center"/>
              <w:ind w:right="417"/>
              <w:spacing w:after="0"/>
              <w:rPr>
                <w:sz w:val="20"/>
                <w:szCs w:val="20"/>
                <w:color w:val="auto"/>
              </w:rPr>
            </w:pPr>
            <w:r>
              <w:rPr>
                <w:rFonts w:ascii="Arial" w:cs="Arial" w:eastAsia="Arial" w:hAnsi="Arial"/>
                <w:sz w:val="35"/>
                <w:szCs w:val="35"/>
                <w:color w:val="0000FF"/>
                <w:w w:val="76"/>
                <w:vertAlign w:val="subscript"/>
              </w:rPr>
              <w:t>90</w:t>
            </w:r>
            <w:r>
              <w:rPr>
                <w:rFonts w:ascii="Arial" w:cs="Arial" w:eastAsia="Arial" w:hAnsi="Arial"/>
                <w:sz w:val="11"/>
                <w:szCs w:val="11"/>
                <w:color w:val="008000"/>
                <w:w w:val="76"/>
              </w:rPr>
              <w:t>(1)</w:t>
            </w:r>
          </w:p>
        </w:tc>
        <w:tc>
          <w:tcPr>
            <w:tcW w:w="92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8"/>
                <w:szCs w:val="18"/>
                <w:color w:val="0000FF"/>
              </w:rPr>
              <w:t>401(k)</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1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740" w:type="dxa"/>
            <w:vAlign w:val="bottom"/>
          </w:tcPr>
          <w:p>
            <w:pPr>
              <w:spacing w:after="0"/>
              <w:rPr>
                <w:sz w:val="4"/>
                <w:szCs w:val="4"/>
                <w:color w:val="auto"/>
              </w:rPr>
            </w:pPr>
          </w:p>
        </w:tc>
        <w:tc>
          <w:tcPr>
            <w:tcW w:w="680" w:type="dxa"/>
            <w:vAlign w:val="bottom"/>
          </w:tcPr>
          <w:p>
            <w:pPr>
              <w:spacing w:after="0"/>
              <w:rPr>
                <w:sz w:val="4"/>
                <w:szCs w:val="4"/>
                <w:color w:val="auto"/>
              </w:rPr>
            </w:pPr>
          </w:p>
        </w:tc>
        <w:tc>
          <w:tcPr>
            <w:tcW w:w="760" w:type="dxa"/>
            <w:vAlign w:val="bottom"/>
          </w:tcPr>
          <w:p>
            <w:pPr>
              <w:spacing w:after="0"/>
              <w:rPr>
                <w:sz w:val="4"/>
                <w:szCs w:val="4"/>
                <w:color w:val="auto"/>
              </w:rPr>
            </w:pPr>
          </w:p>
        </w:tc>
        <w:tc>
          <w:tcPr>
            <w:tcW w:w="34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40" w:type="dxa"/>
            <w:vAlign w:val="bottom"/>
          </w:tcPr>
          <w:p>
            <w:pPr>
              <w:spacing w:after="0"/>
              <w:rPr>
                <w:sz w:val="4"/>
                <w:szCs w:val="4"/>
                <w:color w:val="auto"/>
              </w:rPr>
            </w:pPr>
          </w:p>
        </w:tc>
        <w:tc>
          <w:tcPr>
            <w:tcW w:w="820" w:type="dxa"/>
            <w:vAlign w:val="bottom"/>
          </w:tcPr>
          <w:p>
            <w:pPr>
              <w:spacing w:after="0"/>
              <w:rPr>
                <w:sz w:val="4"/>
                <w:szCs w:val="4"/>
                <w:color w:val="auto"/>
              </w:rPr>
            </w:pPr>
          </w:p>
        </w:tc>
        <w:tc>
          <w:tcPr>
            <w:tcW w:w="920" w:type="dxa"/>
            <w:vAlign w:val="bottom"/>
          </w:tcPr>
          <w:p>
            <w:pPr>
              <w:spacing w:after="0"/>
              <w:rPr>
                <w:sz w:val="4"/>
                <w:szCs w:val="4"/>
                <w:color w:val="auto"/>
              </w:rPr>
            </w:pPr>
          </w:p>
        </w:tc>
        <w:tc>
          <w:tcPr>
            <w:tcW w:w="80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4060" w:type="dxa"/>
            <w:vAlign w:val="bottom"/>
            <w:tcBorders>
              <w:bottom w:val="single" w:sz="8" w:color="2C2C2C"/>
            </w:tcBorders>
            <w:gridSpan w:val="6"/>
          </w:tcPr>
          <w:p>
            <w:pPr>
              <w:spacing w:after="0"/>
              <w:rPr>
                <w:sz w:val="8"/>
                <w:szCs w:val="8"/>
                <w:color w:val="auto"/>
              </w:rPr>
            </w:pPr>
          </w:p>
        </w:tc>
        <w:tc>
          <w:tcPr>
            <w:tcW w:w="2520" w:type="dxa"/>
            <w:vAlign w:val="bottom"/>
            <w:tcBorders>
              <w:bottom w:val="single" w:sz="8" w:color="2C2C2C"/>
            </w:tcBorders>
            <w:gridSpan w:val="4"/>
          </w:tcPr>
          <w:p>
            <w:pPr>
              <w:spacing w:after="0"/>
              <w:rPr>
                <w:sz w:val="8"/>
                <w:szCs w:val="8"/>
                <w:color w:val="auto"/>
              </w:rPr>
            </w:pPr>
          </w:p>
        </w:tc>
        <w:tc>
          <w:tcPr>
            <w:tcW w:w="280" w:type="dxa"/>
            <w:vAlign w:val="bottom"/>
            <w:tcBorders>
              <w:bottom w:val="single" w:sz="8" w:color="2C2C2C"/>
            </w:tcBorders>
            <w:gridSpan w:val="2"/>
          </w:tcPr>
          <w:p>
            <w:pPr>
              <w:spacing w:after="0"/>
              <w:rPr>
                <w:sz w:val="8"/>
                <w:szCs w:val="8"/>
                <w:color w:val="auto"/>
              </w:rPr>
            </w:pPr>
          </w:p>
        </w:tc>
        <w:tc>
          <w:tcPr>
            <w:tcW w:w="4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00" w:type="dxa"/>
            <w:vAlign w:val="bottom"/>
            <w:tcBorders>
              <w:top w:val="single" w:sz="8" w:color="2C2C2C"/>
            </w:tcBorders>
            <w:gridSpan w:val="13"/>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82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10"/>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8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40" w:type="dxa"/>
            <w:vAlign w:val="bottom"/>
          </w:tcPr>
          <w:p>
            <w:pPr>
              <w:spacing w:after="0"/>
              <w:rPr>
                <w:sz w:val="4"/>
                <w:szCs w:val="4"/>
                <w:color w:val="auto"/>
              </w:rPr>
            </w:pPr>
          </w:p>
        </w:tc>
        <w:tc>
          <w:tcPr>
            <w:tcW w:w="82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140" w:type="dxa"/>
            <w:vAlign w:val="bottom"/>
            <w:gridSpan w:val="3"/>
          </w:tcPr>
          <w:p>
            <w:pPr>
              <w:ind w:left="52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40" w:type="dxa"/>
            <w:vAlign w:val="bottom"/>
            <w:gridSpan w:val="3"/>
          </w:tcPr>
          <w:p>
            <w:pPr>
              <w:ind w:left="52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6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6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140" w:type="dxa"/>
            <w:vAlign w:val="bottom"/>
            <w:gridSpan w:val="3"/>
          </w:tcPr>
          <w:p>
            <w:pPr>
              <w:ind w:left="60"/>
              <w:spacing w:after="0"/>
              <w:rPr>
                <w:sz w:val="20"/>
                <w:szCs w:val="20"/>
                <w:color w:val="auto"/>
              </w:rPr>
            </w:pPr>
            <w:r>
              <w:rPr>
                <w:rFonts w:ascii="Arial" w:cs="Arial" w:eastAsia="Arial" w:hAnsi="Arial"/>
                <w:sz w:val="12"/>
                <w:szCs w:val="12"/>
                <w:b w:val="1"/>
                <w:bCs w:val="1"/>
                <w:color w:val="auto"/>
              </w:rPr>
              <w:t>Title   Shares</w:t>
            </w:r>
          </w:p>
        </w:tc>
        <w:tc>
          <w:tcPr>
            <w:tcW w:w="2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10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Since February 24, 2004, the date of Reporting Person's last filing, Reporting Person acquired 73 shares of WTM Common Shares under the Folksamerica 401(k) Plan. WTM Common Shares are purchased at fair market value on the date of purchase. The information in this report is based on a plan statement dated March 31, 2006.</w:t>
      </w:r>
    </w:p>
    <w:p>
      <w:pPr>
        <w:spacing w:after="0" w:line="2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98" w:lineRule="exact"/>
        <w:rPr>
          <w:sz w:val="20"/>
          <w:szCs w:val="20"/>
          <w:color w:val="auto"/>
        </w:rPr>
      </w:pPr>
    </w:p>
    <w:tbl>
      <w:tblPr>
        <w:tblLayout w:type="fixed"/>
        <w:tblInd w:w="6860" w:type="dxa"/>
        <w:tblCellMar>
          <w:top w:w="0" w:type="dxa"/>
          <w:left w:w="0" w:type="dxa"/>
          <w:bottom w:w="0" w:type="dxa"/>
          <w:right w:w="0" w:type="dxa"/>
        </w:tblCellMar>
      </w:tblPr>
      <w:tr>
        <w:trPr>
          <w:trHeight w:val="227"/>
        </w:trPr>
        <w:tc>
          <w:tcPr>
            <w:tcW w:w="2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8"/>
              </w:rPr>
              <w:t>Dennis Beaulieu, by Power of</w:t>
            </w:r>
          </w:p>
        </w:tc>
        <w:tc>
          <w:tcPr>
            <w:tcW w:w="80" w:type="dxa"/>
            <w:vAlign w:val="bottom"/>
          </w:tcPr>
          <w:p>
            <w:pPr>
              <w:spacing w:after="0"/>
              <w:rPr>
                <w:sz w:val="19"/>
                <w:szCs w:val="19"/>
                <w:color w:val="auto"/>
              </w:rPr>
            </w:pPr>
          </w:p>
        </w:tc>
        <w:tc>
          <w:tcPr>
            <w:tcW w:w="900" w:type="dxa"/>
            <w:vAlign w:val="bottom"/>
            <w:gridSpan w:val="2"/>
            <w:vMerge w:val="restart"/>
          </w:tcPr>
          <w:p>
            <w:pPr>
              <w:ind w:left="100"/>
              <w:spacing w:after="0"/>
              <w:rPr>
                <w:sz w:val="20"/>
                <w:szCs w:val="20"/>
                <w:color w:val="auto"/>
              </w:rPr>
            </w:pPr>
            <w:r>
              <w:rPr>
                <w:rFonts w:ascii="Arial" w:cs="Arial" w:eastAsia="Arial" w:hAnsi="Arial"/>
                <w:sz w:val="18"/>
                <w:szCs w:val="18"/>
                <w:color w:val="0000FF"/>
                <w:w w:val="86"/>
              </w:rPr>
              <w:t>05/01/2006</w:t>
            </w:r>
          </w:p>
        </w:tc>
        <w:tc>
          <w:tcPr>
            <w:tcW w:w="0" w:type="dxa"/>
            <w:vAlign w:val="bottom"/>
          </w:tcPr>
          <w:p>
            <w:pPr>
              <w:spacing w:after="0"/>
              <w:rPr>
                <w:sz w:val="1"/>
                <w:szCs w:val="1"/>
                <w:color w:val="auto"/>
              </w:rPr>
            </w:pPr>
          </w:p>
        </w:tc>
      </w:tr>
      <w:tr>
        <w:trPr>
          <w:trHeight w:val="88"/>
        </w:trPr>
        <w:tc>
          <w:tcPr>
            <w:tcW w:w="640" w:type="dxa"/>
            <w:vAlign w:val="bottom"/>
            <w:vMerge w:val="restart"/>
          </w:tcPr>
          <w:p>
            <w:pPr>
              <w:spacing w:after="0" w:line="196" w:lineRule="exact"/>
              <w:rPr>
                <w:sz w:val="20"/>
                <w:szCs w:val="20"/>
                <w:color w:val="auto"/>
              </w:rPr>
            </w:pPr>
            <w:r>
              <w:rPr>
                <w:rFonts w:ascii="Arial" w:cs="Arial" w:eastAsia="Arial" w:hAnsi="Arial"/>
                <w:sz w:val="18"/>
                <w:szCs w:val="18"/>
                <w:color w:val="0000FF"/>
                <w:w w:val="92"/>
              </w:rPr>
              <w:t>Attorney</w:t>
            </w:r>
          </w:p>
        </w:tc>
        <w:tc>
          <w:tcPr>
            <w:tcW w:w="1560" w:type="dxa"/>
            <w:vAlign w:val="bottom"/>
            <w:gridSpan w:val="2"/>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640" w:type="dxa"/>
            <w:vAlign w:val="bottom"/>
            <w:tcBorders>
              <w:bottom w:val="single" w:sz="8" w:color="auto"/>
            </w:tcBorders>
            <w:vMerge w:val="continue"/>
          </w:tcPr>
          <w:p>
            <w:pPr>
              <w:spacing w:after="0"/>
              <w:rPr>
                <w:sz w:val="7"/>
                <w:szCs w:val="7"/>
                <w:color w:val="auto"/>
              </w:rPr>
            </w:pPr>
          </w:p>
        </w:tc>
        <w:tc>
          <w:tcPr>
            <w:tcW w:w="156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20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ind w:right="4319"/>
        <w:spacing w:after="0" w:line="237" w:lineRule="auto"/>
        <w:rPr>
          <w:sz w:val="20"/>
          <w:szCs w:val="20"/>
          <w:color w:val="auto"/>
        </w:rPr>
      </w:pPr>
      <w:r>
        <w:rPr>
          <w:rFonts w:ascii="Courier New" w:cs="Courier New" w:eastAsia="Courier New" w:hAnsi="Courier New"/>
          <w:sz w:val="18"/>
          <w:szCs w:val="18"/>
          <w:color w:val="auto"/>
        </w:rPr>
        <w:t>Know all by these presents, that the undersigned hereby constitutes and appoints each of Brian Palmer, Chief Accounting Officer, Dennis P. Beaulieu, Secretary, and Robert L. Seelig, General Counsel of White Mountains Insurance Group, Ltd., singly, the undersigned's true and lawful attorney-in-fact to:</w:t>
      </w:r>
    </w:p>
    <w:p>
      <w:pPr>
        <w:spacing w:after="0" w:line="7" w:lineRule="exact"/>
        <w:rPr>
          <w:sz w:val="20"/>
          <w:szCs w:val="20"/>
          <w:color w:val="auto"/>
        </w:rPr>
      </w:pPr>
    </w:p>
    <w:p>
      <w:pPr>
        <w:ind w:right="3779" w:firstLine="8"/>
        <w:spacing w:after="0" w:line="237" w:lineRule="auto"/>
        <w:tabs>
          <w:tab w:leader="none" w:pos="421"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an officer and/or director of White Mountains Insurance Group, Ltd. (the "Company"), Forms 3, 4, and 5 in accordance with Section 16(a) of the Securities Exchange Act of 1934 and the rules thereunder;</w:t>
      </w:r>
    </w:p>
    <w:p>
      <w:pPr>
        <w:spacing w:after="0" w:line="6" w:lineRule="exact"/>
        <w:rPr>
          <w:rFonts w:ascii="Courier New" w:cs="Courier New" w:eastAsia="Courier New" w:hAnsi="Courier New"/>
          <w:sz w:val="18"/>
          <w:szCs w:val="18"/>
          <w:color w:val="auto"/>
        </w:rPr>
      </w:pPr>
    </w:p>
    <w:p>
      <w:pPr>
        <w:ind w:right="3679" w:firstLine="8"/>
        <w:spacing w:after="0" w:line="237" w:lineRule="auto"/>
        <w:tabs>
          <w:tab w:leader="none" w:pos="421"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spacing w:after="0" w:line="2"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(3)take any other action of any type whatsoever in connection</w:t>
      </w:r>
    </w:p>
    <w:p>
      <w:pPr>
        <w:spacing w:after="0" w:line="4" w:lineRule="exact"/>
        <w:rPr>
          <w:rFonts w:ascii="Courier New" w:cs="Courier New" w:eastAsia="Courier New" w:hAnsi="Courier New"/>
          <w:sz w:val="18"/>
          <w:szCs w:val="18"/>
          <w:color w:val="auto"/>
        </w:rPr>
      </w:pPr>
    </w:p>
    <w:p>
      <w:pPr>
        <w:ind w:right="325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w:t>
      </w:r>
    </w:p>
    <w:p>
      <w:pPr>
        <w:spacing w:after="0" w:line="6" w:lineRule="exact"/>
        <w:rPr>
          <w:rFonts w:ascii="Courier New" w:cs="Courier New" w:eastAsia="Courier New" w:hAnsi="Courier New"/>
          <w:sz w:val="18"/>
          <w:szCs w:val="18"/>
          <w:color w:val="auto"/>
        </w:rPr>
      </w:pPr>
    </w:p>
    <w:p>
      <w:pPr>
        <w:ind w:right="315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such form and shall contain such terms and conditions as such attorney-in-fact may approve in such attorney-in-fact's discretion. The undersigned hereby grants to each such attorney-in-fact full power and authority to do and perform any and every act and thing whatsoever requisite, necessary, or proper to be done in the exercise of any of the rights and powers herein granted, as</w:t>
      </w:r>
    </w:p>
    <w:p>
      <w:pPr>
        <w:spacing w:after="0" w:line="1" w:lineRule="exact"/>
        <w:rPr>
          <w:rFonts w:ascii="Courier New" w:cs="Courier New" w:eastAsia="Courier New" w:hAnsi="Courier New"/>
          <w:sz w:val="18"/>
          <w:szCs w:val="18"/>
          <w:color w:val="auto"/>
        </w:rPr>
      </w:pPr>
    </w:p>
    <w:p>
      <w:pPr>
        <w:ind w:right="3259"/>
        <w:spacing w:after="0" w:line="27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rendering legal advice of any form, other than satisfying regulatory filing requirements, with respect to any transactions to be reported on Forms 3, 4 and 5 are not assuming, nor is the Company assuming, any of the undersigned's responsibilities to comply with Section 16 of the Securities Exchange Act of 1934.</w:t>
      </w:r>
    </w:p>
    <w:p>
      <w:pPr>
        <w:spacing w:after="0" w:line="186" w:lineRule="exact"/>
        <w:rPr>
          <w:rFonts w:ascii="Courier New" w:cs="Courier New" w:eastAsia="Courier New" w:hAnsi="Courier New"/>
          <w:sz w:val="18"/>
          <w:szCs w:val="18"/>
          <w:color w:val="auto"/>
        </w:rPr>
      </w:pPr>
    </w:p>
    <w:p>
      <w:pPr>
        <w:ind w:right="34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undersigned hereby grants this Power of Attorney with the understanding that information provided to each such attorney-in-fact is strictly confidential and will not be disclosed to senior management, directors or other third parties whether affiliated or otherwise and will be used solely to complete and execute any such Form 3, 4 or 5, complete and execute any amendment or amendments thereto, and timely file</w:t>
      </w:r>
    </w:p>
    <w:p>
      <w:pPr>
        <w:spacing w:after="0" w:line="8" w:lineRule="exact"/>
        <w:rPr>
          <w:rFonts w:ascii="Courier New" w:cs="Courier New" w:eastAsia="Courier New" w:hAnsi="Courier New"/>
          <w:sz w:val="18"/>
          <w:szCs w:val="18"/>
          <w:color w:val="auto"/>
        </w:rPr>
      </w:pPr>
    </w:p>
    <w:p>
      <w:pPr>
        <w:ind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such form with the United States Securities and Exchange Commission and any stock exchange or similar authority</w:t>
      </w:r>
    </w:p>
    <w:p>
      <w:pPr>
        <w:spacing w:after="0" w:line="5" w:lineRule="exact"/>
        <w:rPr>
          <w:rFonts w:ascii="Courier New" w:cs="Courier New" w:eastAsia="Courier New" w:hAnsi="Courier New"/>
          <w:sz w:val="18"/>
          <w:szCs w:val="18"/>
          <w:color w:val="auto"/>
        </w:rPr>
      </w:pPr>
    </w:p>
    <w:p>
      <w:pPr>
        <w:ind w:right="389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 w:lineRule="exact"/>
        <w:rPr>
          <w:rFonts w:ascii="Courier New" w:cs="Courier New" w:eastAsia="Courier New" w:hAnsi="Courier New"/>
          <w:sz w:val="18"/>
          <w:szCs w:val="18"/>
          <w:color w:val="auto"/>
        </w:rPr>
      </w:pPr>
    </w:p>
    <w:p>
      <w:pPr>
        <w:ind w:right="483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 WITNESS WHEREOF, the undersigned has caused this Power of Attorney to be executed as of this</w:t>
      </w:r>
    </w:p>
    <w:p>
      <w:pPr>
        <w:spacing w:after="0" w:line="1"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7th day of January, 2004.</w:t>
      </w:r>
    </w:p>
    <w:p>
      <w:pPr>
        <w:spacing w:after="0" w:line="202"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/s/</w:t>
        <w:tab/>
        <w:t>Robert L. Seelig</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88198" TargetMode="External"/><Relationship Id="rId13" Type="http://schemas.openxmlformats.org/officeDocument/2006/relationships/hyperlink" Target="http://www.sec.gov/cgi-bin/browse-edgar?action=getcompany&amp;CIK=00007768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2019-12-17T11:09:32Z</dcterms:created>
  <dcterms:modified xsi:type="dcterms:W3CDTF">2019-12-17T11:09:32Z</dcterms:modified>
</cp:coreProperties>
</file>