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44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44461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1126"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KEMP KARL THOMAS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20"/>
        <w:spacing w:after="0" w:line="346" w:lineRule="auto"/>
        <w:rPr>
          <w:sz w:val="20"/>
          <w:szCs w:val="20"/>
          <w:color w:val="auto"/>
        </w:rPr>
      </w:pPr>
      <w:r>
        <w:rPr>
          <w:rFonts w:ascii="Arial" w:cs="Arial" w:eastAsia="Arial" w:hAnsi="Arial"/>
          <w:sz w:val="17"/>
          <w:szCs w:val="17"/>
          <w:color w:val="0000FF"/>
        </w:rPr>
        <w:t>WHITE MOUNTAINS INSURANCE GROUP, LTD.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2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0"/>
              <w:spacing w:after="0" w:line="21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99" w:lineRule="exact"/>
              <w:rPr>
                <w:sz w:val="20"/>
                <w:szCs w:val="20"/>
                <w:color w:val="auto"/>
              </w:rPr>
            </w:pPr>
            <w:r>
              <w:rPr>
                <w:rFonts w:ascii="Arial" w:cs="Arial" w:eastAsia="Arial" w:hAnsi="Arial"/>
                <w:sz w:val="11"/>
                <w:szCs w:val="11"/>
                <w:color w:val="auto"/>
              </w:rPr>
              <w:t>below)</w:t>
            </w:r>
          </w:p>
        </w:tc>
        <w:tc>
          <w:tcPr>
            <w:tcW w:w="1540" w:type="dxa"/>
            <w:vAlign w:val="bottom"/>
          </w:tcPr>
          <w:p>
            <w:pPr>
              <w:ind w:left="360"/>
              <w:spacing w:after="0" w:line="99"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8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01/02/2004</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3"/>
        </w:trPr>
        <w:tc>
          <w:tcPr>
            <w:tcW w:w="1220" w:type="dxa"/>
            <w:vAlign w:val="bottom"/>
            <w:gridSpan w:val="2"/>
          </w:tcPr>
          <w:p>
            <w:pPr>
              <w:ind w:left="60"/>
              <w:spacing w:after="0" w:line="184" w:lineRule="exact"/>
              <w:rPr>
                <w:sz w:val="20"/>
                <w:szCs w:val="20"/>
                <w:color w:val="auto"/>
              </w:rPr>
            </w:pPr>
            <w:r>
              <w:rPr>
                <w:rFonts w:ascii="Arial" w:cs="Arial" w:eastAsia="Arial" w:hAnsi="Arial"/>
                <w:sz w:val="17"/>
                <w:szCs w:val="17"/>
                <w:color w:val="0000FF"/>
              </w:rPr>
              <w:t>01/02/2004</w:t>
            </w:r>
          </w:p>
        </w:tc>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0" w:lineRule="exact"/>
        <w:rPr>
          <w:sz w:val="20"/>
          <w:szCs w:val="20"/>
          <w:color w:val="auto"/>
        </w:rPr>
      </w:pPr>
    </w:p>
    <w:p>
      <w:pPr>
        <w:sectPr>
          <w:pgSz w:w="11900" w:h="16838" w:orient="portrait"/>
          <w:cols w:equalWidth="0" w:num="2">
            <w:col w:w="3900" w:space="100"/>
            <w:col w:w="7520"/>
          </w:cols>
          <w:pgMar w:left="240" w:top="223" w:right="139" w:bottom="1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01/02/2004</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01/02/2004</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0"/>
              </w:rPr>
              <w:t>2,041</w:t>
            </w:r>
            <w:r>
              <w:rPr>
                <w:rFonts w:ascii="Arial" w:cs="Arial" w:eastAsia="Arial" w:hAnsi="Arial"/>
                <w:sz w:val="21"/>
                <w:szCs w:val="21"/>
                <w:color w:val="008000"/>
                <w:w w:val="90"/>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65,355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01/02/2004</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01/02/2004</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0"/>
              </w:rPr>
              <w:t>2,041</w:t>
            </w:r>
            <w:r>
              <w:rPr>
                <w:rFonts w:ascii="Arial" w:cs="Arial" w:eastAsia="Arial" w:hAnsi="Arial"/>
                <w:sz w:val="21"/>
                <w:szCs w:val="21"/>
                <w:color w:val="008000"/>
                <w:w w:val="90"/>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63,314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18,818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4,487</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340" w:type="dxa"/>
            <w:vAlign w:val="bottom"/>
            <w:tcBorders>
              <w:top w:val="single" w:sz="8" w:color="2C2C2C"/>
            </w:tcBorders>
            <w:gridSpan w:val="1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8"/>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2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20"/>
              <w:spacing w:after="0"/>
              <w:rPr>
                <w:sz w:val="20"/>
                <w:szCs w:val="20"/>
                <w:color w:val="auto"/>
              </w:rPr>
            </w:pPr>
            <w:r>
              <w:rPr>
                <w:rFonts w:ascii="Arial" w:cs="Arial" w:eastAsia="Arial" w:hAnsi="Arial"/>
                <w:sz w:val="13"/>
                <w:szCs w:val="13"/>
                <w:color w:val="0000FF"/>
              </w:rPr>
              <w:t>01/02/2004</w:t>
            </w:r>
          </w:p>
        </w:tc>
        <w:tc>
          <w:tcPr>
            <w:tcW w:w="1100" w:type="dxa"/>
            <w:vAlign w:val="bottom"/>
          </w:tcPr>
          <w:p>
            <w:pPr>
              <w:ind w:left="260"/>
              <w:spacing w:after="0"/>
              <w:rPr>
                <w:sz w:val="20"/>
                <w:szCs w:val="20"/>
                <w:color w:val="auto"/>
              </w:rPr>
            </w:pPr>
            <w:r>
              <w:rPr>
                <w:rFonts w:ascii="Arial" w:cs="Arial" w:eastAsia="Arial" w:hAnsi="Arial"/>
                <w:sz w:val="13"/>
                <w:szCs w:val="13"/>
                <w:color w:val="0000FF"/>
              </w:rPr>
              <w:t>01/02/2004</w:t>
            </w: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7"/>
                <w:szCs w:val="17"/>
                <w:color w:val="auto"/>
              </w:rPr>
            </w:pPr>
          </w:p>
        </w:tc>
        <w:tc>
          <w:tcPr>
            <w:tcW w:w="940" w:type="dxa"/>
            <w:vAlign w:val="bottom"/>
          </w:tcPr>
          <w:p>
            <w:pPr>
              <w:ind w:left="440"/>
              <w:spacing w:after="0" w:line="205" w:lineRule="exact"/>
              <w:rPr>
                <w:sz w:val="20"/>
                <w:szCs w:val="20"/>
                <w:color w:val="auto"/>
              </w:rPr>
            </w:pPr>
            <w:r>
              <w:rPr>
                <w:rFonts w:ascii="Arial" w:cs="Arial" w:eastAsia="Arial" w:hAnsi="Arial"/>
                <w:sz w:val="13"/>
                <w:szCs w:val="13"/>
                <w:color w:val="0000FF"/>
                <w:w w:val="96"/>
              </w:rPr>
              <w:t>2,041</w:t>
            </w:r>
            <w:r>
              <w:rPr>
                <w:rFonts w:ascii="Arial" w:cs="Arial" w:eastAsia="Arial" w:hAnsi="Arial"/>
                <w:sz w:val="21"/>
                <w:szCs w:val="21"/>
                <w:color w:val="008000"/>
                <w:w w:val="96"/>
                <w:vertAlign w:val="superscript"/>
              </w:rPr>
              <w:t>(1)</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2,041</w:t>
            </w:r>
          </w:p>
        </w:tc>
        <w:tc>
          <w:tcPr>
            <w:tcW w:w="7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460</w:t>
            </w:r>
          </w:p>
        </w:tc>
        <w:tc>
          <w:tcPr>
            <w:tcW w:w="880" w:type="dxa"/>
            <w:vAlign w:val="bottom"/>
            <w:gridSpan w:val="2"/>
          </w:tcPr>
          <w:p>
            <w:pPr>
              <w:ind w:left="220"/>
              <w:spacing w:after="0" w:line="205" w:lineRule="exact"/>
              <w:rPr>
                <w:sz w:val="20"/>
                <w:szCs w:val="20"/>
                <w:color w:val="auto"/>
              </w:rPr>
            </w:pPr>
            <w:r>
              <w:rPr>
                <w:rFonts w:ascii="Arial" w:cs="Arial" w:eastAsia="Arial" w:hAnsi="Arial"/>
                <w:sz w:val="13"/>
                <w:szCs w:val="13"/>
                <w:color w:val="0000FF"/>
              </w:rPr>
              <w:t>2,040</w:t>
            </w:r>
            <w:r>
              <w:rPr>
                <w:rFonts w:ascii="Arial" w:cs="Arial" w:eastAsia="Arial" w:hAnsi="Arial"/>
                <w:sz w:val="21"/>
                <w:szCs w:val="21"/>
                <w:color w:val="008000"/>
                <w:vertAlign w:val="superscript"/>
              </w:rPr>
              <w:t>(3)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40" w:type="dxa"/>
            <w:vAlign w:val="bottom"/>
          </w:tcPr>
          <w:p>
            <w:pPr>
              <w:ind w:left="60"/>
              <w:spacing w:after="0" w:line="83" w:lineRule="exact"/>
              <w:rPr>
                <w:sz w:val="20"/>
                <w:szCs w:val="20"/>
                <w:color w:val="auto"/>
              </w:rPr>
            </w:pPr>
            <w:r>
              <w:rPr>
                <w:rFonts w:ascii="Arial" w:cs="Arial" w:eastAsia="Arial" w:hAnsi="Arial"/>
                <w:sz w:val="9"/>
                <w:szCs w:val="9"/>
                <w:color w:val="0000FF"/>
              </w:rPr>
              <w:t>(Deferred</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40"/>
              <w:spacing w:after="0" w:line="83" w:lineRule="exact"/>
              <w:rPr>
                <w:sz w:val="20"/>
                <w:szCs w:val="20"/>
                <w:color w:val="auto"/>
              </w:rPr>
            </w:pPr>
            <w:r>
              <w:rPr>
                <w:rFonts w:ascii="Arial" w:cs="Arial" w:eastAsia="Arial" w:hAnsi="Arial"/>
                <w:sz w:val="9"/>
                <w:szCs w:val="9"/>
                <w:color w:val="0000FF"/>
              </w:rPr>
              <w:t>Shares</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2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9,014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ind w:left="220"/>
              <w:spacing w:after="0" w:line="205" w:lineRule="exact"/>
              <w:rPr>
                <w:sz w:val="20"/>
                <w:szCs w:val="20"/>
                <w:color w:val="auto"/>
              </w:rPr>
            </w:pPr>
            <w:r>
              <w:rPr>
                <w:rFonts w:ascii="Arial" w:cs="Arial" w:eastAsia="Arial" w:hAnsi="Arial"/>
                <w:sz w:val="13"/>
                <w:szCs w:val="13"/>
                <w:color w:val="0000FF"/>
              </w:rPr>
              <w:t>9,014</w:t>
            </w:r>
            <w:r>
              <w:rPr>
                <w:rFonts w:ascii="Arial" w:cs="Arial" w:eastAsia="Arial" w:hAnsi="Arial"/>
                <w:sz w:val="21"/>
                <w:szCs w:val="21"/>
                <w:color w:val="008000"/>
                <w:vertAlign w:val="superscript"/>
              </w:rPr>
              <w:t>(4)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ind w:left="60"/>
              <w:spacing w:after="0" w:line="93" w:lineRule="exact"/>
              <w:rPr>
                <w:sz w:val="20"/>
                <w:szCs w:val="20"/>
                <w:color w:val="auto"/>
              </w:rPr>
            </w:pPr>
            <w:r>
              <w:rPr>
                <w:rFonts w:ascii="Arial" w:cs="Arial" w:eastAsia="Arial" w:hAnsi="Arial"/>
                <w:sz w:val="10"/>
                <w:szCs w:val="10"/>
                <w:color w:val="0000FF"/>
              </w:rPr>
              <w:t>(Deferred</w:t>
            </w: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40"/>
              <w:spacing w:after="0" w:line="93" w:lineRule="exact"/>
              <w:rPr>
                <w:sz w:val="20"/>
                <w:szCs w:val="20"/>
                <w:color w:val="auto"/>
              </w:rPr>
            </w:pPr>
            <w:r>
              <w:rPr>
                <w:rFonts w:ascii="Arial" w:cs="Arial" w:eastAsia="Arial" w:hAnsi="Arial"/>
                <w:sz w:val="10"/>
                <w:szCs w:val="10"/>
                <w:color w:val="0000FF"/>
              </w:rPr>
              <w:t>Shares</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payment of deferred compensation in cash based on a predetermined Payment Schedule entered into in October 1999 by the Reporting Person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6" w:lineRule="exact"/>
        <w:rPr>
          <w:rFonts w:ascii="Arial" w:cs="Arial" w:eastAsia="Arial" w:hAnsi="Arial"/>
          <w:sz w:val="13"/>
          <w:szCs w:val="13"/>
          <w:color w:val="008000"/>
        </w:rPr>
      </w:pPr>
    </w:p>
    <w:p>
      <w:pPr>
        <w:ind w:left="40" w:right="22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Common Shares following the earlier of the Reporting Person's resignation as a Director of the Company or beginning at a date selected by the Reporting Person.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Dennis Beaulieu, by Power of</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01/05/2004</w:t>
            </w:r>
          </w:p>
        </w:tc>
        <w:tc>
          <w:tcPr>
            <w:tcW w:w="0" w:type="dxa"/>
            <w:vAlign w:val="bottom"/>
          </w:tcPr>
          <w:p>
            <w:pPr>
              <w:spacing w:after="0"/>
              <w:rPr>
                <w:sz w:val="1"/>
                <w:szCs w:val="1"/>
                <w:color w:val="auto"/>
              </w:rPr>
            </w:pPr>
          </w:p>
        </w:tc>
      </w:tr>
      <w:tr>
        <w:trPr>
          <w:trHeight w:val="85"/>
        </w:trPr>
        <w:tc>
          <w:tcPr>
            <w:tcW w:w="62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1126" w:gutter="0" w:footer="0" w:header="0"/>
          <w:type w:val="continuous"/>
        </w:sectPr>
      </w:pPr>
    </w:p>
    <w:bookmarkStart w:id="1" w:name="page2"/>
    <w:bookmarkEnd w:id="1"/>
    <w:p>
      <w:pPr>
        <w:ind w:right="4179"/>
        <w:spacing w:after="0" w:line="24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and Dennis P. Beaulieu, Secretary,</w:t>
      </w:r>
    </w:p>
    <w:p>
      <w:pPr>
        <w:spacing w:after="0" w:line="2" w:lineRule="exact"/>
        <w:rPr>
          <w:sz w:val="20"/>
          <w:szCs w:val="20"/>
          <w:color w:val="auto"/>
        </w:rPr>
      </w:pPr>
    </w:p>
    <w:p>
      <w:pPr>
        <w:ind w:right="3779"/>
        <w:spacing w:after="0" w:line="244" w:lineRule="auto"/>
        <w:rPr>
          <w:sz w:val="20"/>
          <w:szCs w:val="20"/>
          <w:color w:val="auto"/>
        </w:rPr>
      </w:pPr>
      <w:r>
        <w:rPr>
          <w:rFonts w:ascii="Courier New" w:cs="Courier New" w:eastAsia="Courier New" w:hAnsi="Courier New"/>
          <w:sz w:val="17"/>
          <w:szCs w:val="17"/>
          <w:color w:val="auto"/>
        </w:rPr>
        <w:t>of White Mountains Insurance Group, Ltd., and Robert L. Seelig, General Counsel of OneBeacon Asset Management, Inc., signing singly, the undersigned's true and lawful attorney-in-fact to:</w:t>
      </w:r>
    </w:p>
    <w:p>
      <w:pPr>
        <w:spacing w:after="0" w:line="2" w:lineRule="exact"/>
        <w:rPr>
          <w:sz w:val="20"/>
          <w:szCs w:val="20"/>
          <w:color w:val="auto"/>
        </w:rPr>
      </w:pPr>
    </w:p>
    <w:p>
      <w:pPr>
        <w:ind w:right="39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8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3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40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11th day of October, 2002.</w:t>
      </w:r>
    </w:p>
    <w:p>
      <w:pPr>
        <w:spacing w:after="0" w:line="20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K. Thomas Kemp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2019-12-17T10:33:20Z</dcterms:created>
  <dcterms:modified xsi:type="dcterms:W3CDTF">2019-12-17T10:33:20Z</dcterms:modified>
</cp:coreProperties>
</file>