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PALMER JESS BRIAN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00"/>
              <w:spacing w:after="0"/>
              <w:rPr>
                <w:sz w:val="20"/>
                <w:szCs w:val="20"/>
                <w:color w:val="auto"/>
              </w:rPr>
            </w:pPr>
            <w:r>
              <w:rPr>
                <w:rFonts w:ascii="Arial" w:cs="Arial" w:eastAsia="Arial" w:hAnsi="Arial"/>
                <w:sz w:val="18"/>
                <w:szCs w:val="18"/>
                <w:color w:val="0000FF"/>
              </w:rPr>
              <w:t>Chief Accounting Officer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01/01/2015</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04/16/2014</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152</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2,145</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01/01/2015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350</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630.11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1,375</w:t>
            </w:r>
            <w:r>
              <w:rPr>
                <w:rFonts w:ascii="Arial" w:cs="Arial" w:eastAsia="Arial" w:hAnsi="Arial"/>
                <w:sz w:val="22"/>
                <w:szCs w:val="22"/>
                <w:color w:val="008000"/>
                <w:w w:val="82"/>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2,595</w:t>
            </w:r>
            <w:r>
              <w:rPr>
                <w:rFonts w:ascii="Arial" w:cs="Arial" w:eastAsia="Arial" w:hAnsi="Arial"/>
                <w:sz w:val="22"/>
                <w:szCs w:val="22"/>
                <w:color w:val="008000"/>
                <w:w w:val="82"/>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37"/>
              <w:spacing w:after="0"/>
              <w:rPr>
                <w:sz w:val="20"/>
                <w:szCs w:val="20"/>
                <w:color w:val="auto"/>
              </w:rPr>
            </w:pPr>
            <w:r>
              <w:rPr>
                <w:rFonts w:ascii="Arial" w:cs="Arial" w:eastAsia="Arial" w:hAnsi="Arial"/>
                <w:sz w:val="18"/>
                <w:szCs w:val="18"/>
                <w:color w:val="0000FF"/>
                <w:w w:val="83"/>
              </w:rPr>
              <w:t>415</w:t>
            </w:r>
            <w:r>
              <w:rPr>
                <w:rFonts w:ascii="Arial" w:cs="Arial" w:eastAsia="Arial" w:hAnsi="Arial"/>
                <w:sz w:val="22"/>
                <w:szCs w:val="22"/>
                <w:color w:val="008000"/>
                <w:w w:val="83"/>
                <w:vertAlign w:val="superscript"/>
              </w:rPr>
              <w:t>(3)</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April 16, 2014, the Reporting Person made a bona fide gift of 152 WTM Common Shares.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January 1, 2015, 800 restricted WTM Common Shares became unrestricted. 350 of the Common Shares were withheld by the Company to satisfy the Reporting Person's tax obligations.</w:t>
      </w:r>
    </w:p>
    <w:p>
      <w:pPr>
        <w:spacing w:after="0" w:line="64" w:lineRule="exact"/>
        <w:rPr>
          <w:rFonts w:ascii="Arial" w:cs="Arial" w:eastAsia="Arial" w:hAnsi="Arial"/>
          <w:sz w:val="12"/>
          <w:szCs w:val="12"/>
          <w:color w:val="008000"/>
        </w:rPr>
      </w:pPr>
    </w:p>
    <w:p>
      <w:pPr>
        <w:ind w:left="40" w:right="5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accumulation of 7 WTM Common Shares in Reporting Person's Company 401(k) account since his last filed report. WTM Common Shares are purchased at fair market value on the date of purchase. The information in this report is based on a plan statement dated as of December 31, 2014.</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01/01/2015</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 Brian Palmer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8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2019-12-24T06:44:09Z</dcterms:created>
  <dcterms:modified xsi:type="dcterms:W3CDTF">2019-12-24T06:44:09Z</dcterms:modified>
</cp:coreProperties>
</file>