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8839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839835"/>
                    </a:xfrm>
                    <a:prstGeom prst="rect">
                      <a:avLst/>
                    </a:prstGeom>
                    <a:noFill/>
                  </pic:spPr>
                </pic:pic>
              </a:graphicData>
            </a:graphic>
          </wp:anchor>
        </w:drawing>
      </w:r>
    </w:p>
    <w:p>
      <w:pPr>
        <w:spacing w:after="0" w:line="117" w:lineRule="exact"/>
        <w:rPr>
          <w:sz w:val="24"/>
          <w:szCs w:val="24"/>
          <w:color w:val="auto"/>
        </w:rPr>
      </w:pPr>
    </w:p>
    <w:p>
      <w:pPr>
        <w:sectPr>
          <w:pgSz w:w="11900" w:h="16858"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BARRETTE RAYMOND JOSEPH RENE</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right="140"/>
        <w:spacing w:after="0" w:line="368" w:lineRule="auto"/>
        <w:rPr>
          <w:sz w:val="20"/>
          <w:szCs w:val="20"/>
          <w:color w:val="auto"/>
        </w:rPr>
      </w:pPr>
      <w:r>
        <w:rPr>
          <w:rFonts w:ascii="Times New Roman" w:cs="Times New Roman" w:eastAsia="Times New Roman" w:hAnsi="Times New Roman"/>
          <w:sz w:val="17"/>
          <w:szCs w:val="17"/>
          <w:color w:val="0000FF"/>
        </w:rPr>
        <w:t>C/O WHITE MOUNTAINS INSURANCE GROUP 80 SOUTH MAIN STREET</w:t>
      </w: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NH</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5"/>
        </w:trPr>
        <w:tc>
          <w:tcPr>
            <w:tcW w:w="3980" w:type="dxa"/>
            <w:vAlign w:val="bottom"/>
            <w:gridSpan w:val="4"/>
          </w:tcPr>
          <w:p>
            <w:pPr>
              <w:ind w:left="80"/>
              <w:spacing w:after="0" w:line="215"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WHITE MOUNTAINS INSURANCE</w:t>
              </w:r>
            </w:hyperlink>
          </w:p>
        </w:tc>
        <w:tc>
          <w:tcPr>
            <w:tcW w:w="17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212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2"/>
                <w:szCs w:val="2"/>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3"/>
        </w:trPr>
        <w:tc>
          <w:tcPr>
            <w:tcW w:w="3980" w:type="dxa"/>
            <w:vAlign w:val="bottom"/>
            <w:gridSpan w:val="4"/>
            <w:vMerge w:val="restart"/>
          </w:tcPr>
          <w:p>
            <w:pPr>
              <w:ind w:left="80"/>
              <w:spacing w:after="0" w:line="22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5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160" w:type="dxa"/>
            <w:vAlign w:val="bottom"/>
            <w:tcBorders>
              <w:top w:val="single" w:sz="8" w:color="0000EE"/>
            </w:tcBorders>
          </w:tcPr>
          <w:p>
            <w:pPr>
              <w:spacing w:after="0"/>
              <w:rPr>
                <w:sz w:val="10"/>
                <w:szCs w:val="10"/>
                <w:color w:val="auto"/>
              </w:rPr>
            </w:pPr>
          </w:p>
        </w:tc>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20" w:type="dxa"/>
            <w:vAlign w:val="bottom"/>
            <w:vMerge w:val="continue"/>
          </w:tcPr>
          <w:p>
            <w:pPr>
              <w:spacing w:after="0"/>
              <w:rPr>
                <w:sz w:val="10"/>
                <w:szCs w:val="10"/>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7"/>
                <w:szCs w:val="17"/>
                <w:color w:val="0000FF"/>
              </w:rPr>
              <w:t xml:space="preserve">Chief Executive Officer </w:t>
            </w:r>
            <w:r>
              <w:rPr>
                <w:rFonts w:ascii="Times New Roman" w:cs="Times New Roman" w:eastAsia="Times New Roman" w:hAnsi="Times New Roman"/>
                <w:sz w:val="21"/>
                <w:szCs w:val="21"/>
                <w:color w:val="000000"/>
              </w:rPr>
              <w:t>/</w:t>
            </w:r>
            <w:r>
              <w:rPr>
                <w:rFonts w:ascii="Times New Roman" w:cs="Times New Roman" w:eastAsia="Times New Roman" w:hAnsi="Times New Roman"/>
                <w:sz w:val="17"/>
                <w:szCs w:val="17"/>
                <w:color w:val="0000FF"/>
              </w:rPr>
              <w:t xml:space="preserve"> Chairman of the</w:t>
            </w:r>
          </w:p>
        </w:tc>
        <w:tc>
          <w:tcPr>
            <w:tcW w:w="0" w:type="dxa"/>
            <w:vAlign w:val="bottom"/>
          </w:tcPr>
          <w:p>
            <w:pPr>
              <w:spacing w:after="0"/>
              <w:rPr>
                <w:sz w:val="1"/>
                <w:szCs w:val="1"/>
                <w:color w:val="auto"/>
              </w:rPr>
            </w:pPr>
          </w:p>
        </w:tc>
      </w:tr>
      <w:tr>
        <w:trPr>
          <w:trHeight w:val="267"/>
        </w:trPr>
        <w:tc>
          <w:tcPr>
            <w:tcW w:w="1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11/16/2015</w:t>
            </w:r>
          </w:p>
        </w:tc>
        <w:tc>
          <w:tcPr>
            <w:tcW w:w="2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20" w:type="dxa"/>
            <w:vAlign w:val="bottom"/>
            <w:gridSpan w:val="2"/>
          </w:tcPr>
          <w:p>
            <w:pPr>
              <w:jc w:val="center"/>
              <w:ind w:left="708"/>
              <w:spacing w:after="0"/>
              <w:rPr>
                <w:sz w:val="20"/>
                <w:szCs w:val="20"/>
                <w:color w:val="auto"/>
              </w:rPr>
            </w:pPr>
            <w:r>
              <w:rPr>
                <w:rFonts w:ascii="Times New Roman" w:cs="Times New Roman" w:eastAsia="Times New Roman" w:hAnsi="Times New Roman"/>
                <w:sz w:val="17"/>
                <w:szCs w:val="17"/>
                <w:color w:val="0000FF"/>
              </w:rPr>
              <w:t>Board</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spacing w:after="0" w:line="8" w:lineRule="exact"/>
        <w:rPr>
          <w:sz w:val="20"/>
          <w:szCs w:val="20"/>
          <w:color w:val="auto"/>
        </w:rPr>
      </w:pPr>
    </w:p>
    <w:p>
      <w:pPr>
        <w:ind w:left="4260"/>
        <w:spacing w:after="0"/>
        <w:tabs>
          <w:tab w:leader="none" w:pos="458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Person</w:t>
      </w:r>
    </w:p>
    <w:p>
      <w:pPr>
        <w:spacing w:after="0" w:line="259" w:lineRule="exact"/>
        <w:rPr>
          <w:sz w:val="20"/>
          <w:szCs w:val="20"/>
          <w:color w:val="auto"/>
        </w:rPr>
      </w:pPr>
    </w:p>
    <w:p>
      <w:pPr>
        <w:sectPr>
          <w:pgSz w:w="11900" w:h="16858" w:orient="portrait"/>
          <w:cols w:equalWidth="0" w:num="2">
            <w:col w:w="3920" w:space="80"/>
            <w:col w:w="752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jc w:val="center"/>
              <w:ind w:left="40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jc w:val="cente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30,745</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line="321"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(1)</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620" w:type="dxa"/>
            <w:vAlign w:val="bottom"/>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752.4</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30,744</w:t>
            </w:r>
          </w:p>
        </w:tc>
        <w:tc>
          <w:tcPr>
            <w:tcW w:w="240" w:type="dxa"/>
            <w:vAlign w:val="bottom"/>
          </w:tcPr>
          <w:p>
            <w:pPr>
              <w:spacing w:after="0"/>
              <w:rPr>
                <w:sz w:val="23"/>
                <w:szCs w:val="23"/>
                <w:color w:val="auto"/>
              </w:rPr>
            </w:pPr>
          </w:p>
        </w:tc>
        <w:tc>
          <w:tcPr>
            <w:tcW w:w="720" w:type="dxa"/>
            <w:vAlign w:val="bottom"/>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753.2108</w:t>
            </w:r>
            <w:r>
              <w:rPr>
                <w:rFonts w:ascii="Times New Roman" w:cs="Times New Roman" w:eastAsia="Times New Roman" w:hAnsi="Times New Roman"/>
                <w:sz w:val="22"/>
                <w:szCs w:val="22"/>
                <w:color w:val="008000"/>
                <w:w w:val="97"/>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30,145</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754.48</w:t>
            </w:r>
            <w:r>
              <w:rPr>
                <w:rFonts w:ascii="Times New Roman" w:cs="Times New Roman" w:eastAsia="Times New Roman" w:hAnsi="Times New Roman"/>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30,005</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756.5825</w:t>
            </w:r>
            <w:r>
              <w:rPr>
                <w:rFonts w:ascii="Times New Roman" w:cs="Times New Roman" w:eastAsia="Times New Roman" w:hAnsi="Times New Roman"/>
                <w:sz w:val="22"/>
                <w:szCs w:val="22"/>
                <w:color w:val="008000"/>
                <w:w w:val="97"/>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29,538</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757.4911</w:t>
            </w:r>
            <w:r>
              <w:rPr>
                <w:rFonts w:ascii="Times New Roman" w:cs="Times New Roman" w:eastAsia="Times New Roman" w:hAnsi="Times New Roman"/>
                <w:sz w:val="22"/>
                <w:szCs w:val="22"/>
                <w:color w:val="008000"/>
                <w:w w:val="95"/>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29,105</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758.2253</w:t>
            </w:r>
            <w:r>
              <w:rPr>
                <w:rFonts w:ascii="Times New Roman" w:cs="Times New Roman" w:eastAsia="Times New Roman" w:hAnsi="Times New Roman"/>
                <w:sz w:val="22"/>
                <w:szCs w:val="22"/>
                <w:color w:val="008000"/>
                <w:w w:val="97"/>
                <w:vertAlign w:val="superscript"/>
              </w:rPr>
              <w:t>(6)</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28,805</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lef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770.05</w:t>
            </w:r>
            <w:r>
              <w:rPr>
                <w:rFonts w:ascii="Times New Roman" w:cs="Times New Roman" w:eastAsia="Times New Roman" w:hAnsi="Times New Roman"/>
                <w:sz w:val="22"/>
                <w:szCs w:val="22"/>
                <w:color w:val="008000"/>
                <w:w w:val="95"/>
                <w:vertAlign w:val="superscript"/>
              </w:rPr>
              <w:t>(7)</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28,105</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620" w:type="dxa"/>
            <w:vAlign w:val="bottom"/>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11/16/2015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772.31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28,005</w:t>
            </w:r>
          </w:p>
        </w:tc>
        <w:tc>
          <w:tcPr>
            <w:tcW w:w="240" w:type="dxa"/>
            <w:vAlign w:val="bottom"/>
          </w:tcPr>
          <w:p>
            <w:pPr>
              <w:spacing w:after="0"/>
              <w:rPr>
                <w:sz w:val="23"/>
                <w:szCs w:val="23"/>
                <w:color w:val="auto"/>
              </w:rPr>
            </w:pPr>
          </w:p>
        </w:tc>
        <w:tc>
          <w:tcPr>
            <w:tcW w:w="720" w:type="dxa"/>
            <w:vAlign w:val="bottom"/>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11/17/2015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2,887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770.0684</w:t>
            </w:r>
            <w:r>
              <w:rPr>
                <w:rFonts w:ascii="Times New Roman" w:cs="Times New Roman" w:eastAsia="Times New Roman" w:hAnsi="Times New Roman"/>
                <w:sz w:val="22"/>
                <w:szCs w:val="22"/>
                <w:color w:val="008000"/>
                <w:w w:val="97"/>
                <w:vertAlign w:val="superscript"/>
              </w:rPr>
              <w:t>(8)</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25,118</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620" w:type="dxa"/>
            <w:vAlign w:val="bottom"/>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11/17/2015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771.99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24,918</w:t>
            </w:r>
          </w:p>
        </w:tc>
        <w:tc>
          <w:tcPr>
            <w:tcW w:w="240" w:type="dxa"/>
            <w:vAlign w:val="bottom"/>
          </w:tcPr>
          <w:p>
            <w:pPr>
              <w:spacing w:after="0"/>
              <w:rPr>
                <w:sz w:val="23"/>
                <w:szCs w:val="23"/>
                <w:color w:val="auto"/>
              </w:rPr>
            </w:pPr>
          </w:p>
        </w:tc>
        <w:tc>
          <w:tcPr>
            <w:tcW w:w="720" w:type="dxa"/>
            <w:vAlign w:val="bottom"/>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620" w:type="dxa"/>
            <w:vAlign w:val="bottom"/>
            <w:gridSpan w:val="2"/>
          </w:tcPr>
          <w:p>
            <w:pPr>
              <w:jc w:val="center"/>
              <w:ind w:left="402"/>
              <w:spacing w:after="0"/>
              <w:rPr>
                <w:sz w:val="20"/>
                <w:szCs w:val="20"/>
                <w:color w:val="auto"/>
              </w:rPr>
            </w:pPr>
            <w:r>
              <w:rPr>
                <w:rFonts w:ascii="Times New Roman" w:cs="Times New Roman" w:eastAsia="Times New Roman" w:hAnsi="Times New Roman"/>
                <w:sz w:val="17"/>
                <w:szCs w:val="17"/>
                <w:color w:val="0000FF"/>
              </w:rPr>
              <w:t>11/17/2015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316"/>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jc w:val="cente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773.29</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24,905</w:t>
            </w:r>
          </w:p>
        </w:tc>
        <w:tc>
          <w:tcPr>
            <w:tcW w:w="240" w:type="dxa"/>
            <w:vAlign w:val="bottom"/>
          </w:tcPr>
          <w:p>
            <w:pPr>
              <w:spacing w:after="0"/>
              <w:rPr>
                <w:sz w:val="23"/>
                <w:szCs w:val="23"/>
                <w:color w:val="auto"/>
              </w:rPr>
            </w:pPr>
          </w:p>
        </w:tc>
        <w:tc>
          <w:tcPr>
            <w:tcW w:w="720" w:type="dxa"/>
            <w:vAlign w:val="bottom"/>
          </w:tcPr>
          <w:p>
            <w:pPr>
              <w:jc w:val="center"/>
              <w:ind w:right="283"/>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13,760</w:t>
            </w:r>
          </w:p>
        </w:tc>
        <w:tc>
          <w:tcPr>
            <w:tcW w:w="240" w:type="dxa"/>
            <w:vAlign w:val="bottom"/>
          </w:tcPr>
          <w:p>
            <w:pPr>
              <w:spacing w:after="0"/>
              <w:rPr>
                <w:sz w:val="18"/>
                <w:szCs w:val="18"/>
                <w:color w:val="auto"/>
              </w:rPr>
            </w:pPr>
          </w:p>
        </w:tc>
        <w:tc>
          <w:tcPr>
            <w:tcW w:w="720" w:type="dxa"/>
            <w:vAlign w:val="bottom"/>
          </w:tcPr>
          <w:p>
            <w:pPr>
              <w:jc w:val="center"/>
              <w:ind w:right="283"/>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Annuity</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6,106</w:t>
            </w:r>
          </w:p>
        </w:tc>
        <w:tc>
          <w:tcPr>
            <w:tcW w:w="240" w:type="dxa"/>
            <w:vAlign w:val="bottom"/>
          </w:tcPr>
          <w:p>
            <w:pPr>
              <w:spacing w:after="0"/>
              <w:rPr>
                <w:sz w:val="23"/>
                <w:szCs w:val="23"/>
                <w:color w:val="auto"/>
              </w:rPr>
            </w:pPr>
          </w:p>
        </w:tc>
        <w:tc>
          <w:tcPr>
            <w:tcW w:w="720" w:type="dxa"/>
            <w:vAlign w:val="bottom"/>
          </w:tcPr>
          <w:p>
            <w:pPr>
              <w:jc w:val="center"/>
              <w:ind w:right="283"/>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vMerge w:val="restart"/>
          </w:tcPr>
          <w:p>
            <w:pPr>
              <w:jc w:val="center"/>
              <w:ind w:right="437"/>
              <w:spacing w:after="0"/>
              <w:rPr>
                <w:sz w:val="20"/>
                <w:szCs w:val="20"/>
                <w:color w:val="auto"/>
              </w:rPr>
            </w:pPr>
            <w:r>
              <w:rPr>
                <w:rFonts w:ascii="Times New Roman" w:cs="Times New Roman" w:eastAsia="Times New Roman" w:hAnsi="Times New Roman"/>
                <w:sz w:val="17"/>
                <w:szCs w:val="17"/>
                <w:color w:val="0000FF"/>
              </w:rPr>
              <w:t>676</w:t>
            </w:r>
          </w:p>
        </w:tc>
        <w:tc>
          <w:tcPr>
            <w:tcW w:w="240" w:type="dxa"/>
            <w:vAlign w:val="bottom"/>
          </w:tcPr>
          <w:p>
            <w:pPr>
              <w:spacing w:after="0"/>
              <w:rPr>
                <w:sz w:val="22"/>
                <w:szCs w:val="22"/>
                <w:color w:val="auto"/>
              </w:rPr>
            </w:pPr>
          </w:p>
        </w:tc>
        <w:tc>
          <w:tcPr>
            <w:tcW w:w="720" w:type="dxa"/>
            <w:vAlign w:val="bottom"/>
            <w:vMerge w:val="restart"/>
          </w:tcPr>
          <w:p>
            <w:pPr>
              <w:jc w:val="center"/>
              <w:ind w:right="283"/>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20" w:type="dxa"/>
            <w:vAlign w:val="bottom"/>
            <w:tcBorders>
              <w:top w:val="single" w:sz="8" w:color="2C2C2C"/>
            </w:tcBorders>
            <w:gridSpan w:val="11"/>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9"/>
          </w:tcPr>
          <w:p>
            <w:pPr>
              <w:jc w:val="center"/>
              <w:ind w:left="48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jc w:val="center"/>
              <w:ind w:right="283"/>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jc w:val="center"/>
              <w:ind w:right="336"/>
              <w:spacing w:after="0"/>
              <w:rPr>
                <w:sz w:val="20"/>
                <w:szCs w:val="20"/>
                <w:color w:val="auto"/>
              </w:rPr>
            </w:pPr>
            <w:r>
              <w:rPr>
                <w:rFonts w:ascii="Arial" w:cs="Arial" w:eastAsia="Arial" w:hAnsi="Arial"/>
                <w:sz w:val="12"/>
                <w:szCs w:val="12"/>
                <w:b w:val="1"/>
                <w:bCs w:val="1"/>
                <w:color w:val="auto"/>
                <w:w w:val="99"/>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8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8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vMerge w:val="continue"/>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76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125,000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Times New Roman" w:cs="Times New Roman" w:eastAsia="Times New Roman" w:hAnsi="Times New Roman"/>
                <w:sz w:val="13"/>
                <w:szCs w:val="13"/>
                <w:color w:val="0000FF"/>
              </w:rPr>
              <w:t>Share</w:t>
            </w:r>
          </w:p>
        </w:tc>
        <w:tc>
          <w:tcPr>
            <w:tcW w:w="800" w:type="dxa"/>
            <w:vAlign w:val="bottom"/>
          </w:tcPr>
          <w:p>
            <w:pPr>
              <w:ind w:left="28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0000FF"/>
              </w:rPr>
              <w:t>01/20/2017</w:t>
            </w:r>
          </w:p>
        </w:tc>
        <w:tc>
          <w:tcPr>
            <w:tcW w:w="5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340"/>
              <w:spacing w:after="0" w:line="134" w:lineRule="exact"/>
              <w:rPr>
                <w:sz w:val="20"/>
                <w:szCs w:val="20"/>
                <w:color w:val="auto"/>
              </w:rPr>
            </w:pPr>
            <w:r>
              <w:rPr>
                <w:rFonts w:ascii="Times New Roman" w:cs="Times New Roman" w:eastAsia="Times New Roman" w:hAnsi="Times New Roman"/>
                <w:sz w:val="13"/>
                <w:szCs w:val="13"/>
                <w:color w:val="0000FF"/>
                <w:w w:val="99"/>
              </w:rPr>
              <w:t>125,000</w:t>
            </w:r>
          </w:p>
        </w:tc>
        <w:tc>
          <w:tcPr>
            <w:tcW w:w="240" w:type="dxa"/>
            <w:vAlign w:val="bottom"/>
          </w:tcPr>
          <w:p>
            <w:pPr>
              <w:spacing w:after="0"/>
              <w:rPr>
                <w:sz w:val="11"/>
                <w:szCs w:val="11"/>
                <w:color w:val="auto"/>
              </w:rPr>
            </w:pPr>
          </w:p>
        </w:tc>
        <w:tc>
          <w:tcPr>
            <w:tcW w:w="720" w:type="dxa"/>
            <w:vAlign w:val="bottom"/>
          </w:tcPr>
          <w:p>
            <w:pPr>
              <w:ind w:left="360"/>
              <w:spacing w:after="0" w:line="134"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Shares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held in accounts jointly owned by the Reporting Person and his spouse.</w:t>
      </w:r>
    </w:p>
    <w:p>
      <w:pPr>
        <w:spacing w:after="0" w:line="51" w:lineRule="exact"/>
        <w:rPr>
          <w:rFonts w:ascii="Times New Roman" w:cs="Times New Roman" w:eastAsia="Times New Roman" w:hAnsi="Times New Roman"/>
          <w:sz w:val="13"/>
          <w:szCs w:val="13"/>
          <w:color w:val="008000"/>
        </w:rPr>
      </w:pPr>
    </w:p>
    <w:p>
      <w:pPr>
        <w:ind w:left="40" w:right="180" w:firstLine="8"/>
        <w:spacing w:after="0" w:line="275" w:lineRule="auto"/>
        <w:tabs>
          <w:tab w:leader="none" w:pos="17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$753.03 to $753.31, inclusive. The reporting person undertakes to provide to White Mountains Ins. Group, Ltd, or to the staff of the SEC, upon request, full information regarding the number of shares sold at each separate price within the ranges set forth in footnotes 2, 3, 4, 5, 6, 7 and 8</w:t>
      </w:r>
    </w:p>
    <w:p>
      <w:pPr>
        <w:sectPr>
          <w:pgSz w:w="11900" w:h="16858" w:orient="portrait"/>
          <w:cols w:equalWidth="0" w:num="1">
            <w:col w:w="11520"/>
          </w:cols>
          <w:pgMar w:left="240" w:top="219" w:right="1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to this Form 4.</w:t>
      </w:r>
    </w:p>
    <w:p>
      <w:pPr>
        <w:spacing w:after="0" w:line="52"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$754.4 to $754.68,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$756.49 to $756.66,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$757.11 to $757.63,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$758.15 to $758.4,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$770.00 to $770.15,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$770.00 to $770.935, inclusive.</w:t>
      </w:r>
    </w:p>
    <w:p>
      <w:pPr>
        <w:spacing w:after="0" w:line="51" w:lineRule="exact"/>
        <w:rPr>
          <w:rFonts w:ascii="Times New Roman" w:cs="Times New Roman" w:eastAsia="Times New Roman" w:hAnsi="Times New Roman"/>
          <w:sz w:val="13"/>
          <w:szCs w:val="13"/>
          <w:color w:val="008000"/>
        </w:rPr>
      </w:pPr>
    </w:p>
    <w:p>
      <w:pPr>
        <w:ind w:left="140" w:hanging="13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options are fully vested and exerciseable.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Jason R. Lichtenstein,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-3810</wp:posOffset>
            </wp:positionV>
            <wp:extent cx="1116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-11430</wp:posOffset>
            </wp:positionV>
            <wp:extent cx="824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38" w:lineRule="exact"/>
        <w:rPr>
          <w:sz w:val="20"/>
          <w:szCs w:val="20"/>
          <w:color w:val="auto"/>
        </w:rPr>
      </w:pPr>
    </w:p>
    <w:p>
      <w:pPr>
        <w:ind w:left="682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0"/>
          <w:szCs w:val="20"/>
          <w:color w:val="auto"/>
        </w:rPr>
      </w:pPr>
    </w:p>
    <w:p>
      <w:pPr>
        <w:sectPr>
          <w:pgSz w:w="11900" w:h="16838" w:orient="portrait"/>
          <w:cols w:equalWidth="0" w:num="2">
            <w:col w:w="8880" w:space="240"/>
            <w:col w:w="1120"/>
          </w:cols>
          <w:pgMar w:left="280" w:top="127" w:right="137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7" w:right="1379" w:bottom="1440" w:gutter="0" w:footer="0" w:header="0"/>
          <w:type w:val="continuous"/>
        </w:sectPr>
      </w:pPr>
    </w:p>
    <w:bookmarkStart w:id="2" w:name="page3"/>
    <w:bookmarkEnd w:id="2"/>
    <w:p>
      <w:pPr>
        <w:ind w:right="4039"/>
        <w:spacing w:after="0" w:line="25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2" w:lineRule="exact"/>
        <w:rPr>
          <w:sz w:val="20"/>
          <w:szCs w:val="20"/>
          <w:color w:val="auto"/>
        </w:rPr>
      </w:pPr>
    </w:p>
    <w:p>
      <w:pPr>
        <w:ind w:right="3839" w:firstLine="7"/>
        <w:spacing w:after="0" w:line="250"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17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2019-12-24T06:52:38Z</dcterms:created>
  <dcterms:modified xsi:type="dcterms:W3CDTF">2019-12-24T06:52:38Z</dcterms:modified>
</cp:coreProperties>
</file>