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84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SEELIG ROBERT LAWRENCE</w:t>
              </w:r>
            </w:hyperlink>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84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84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840" w:type="dxa"/>
            <w:vAlign w:val="bottom"/>
            <w:tcBorders>
              <w:bottom w:val="single" w:sz="8" w:color="0000EE"/>
            </w:tcBorders>
            <w:gridSpan w:val="3"/>
            <w:vMerge w:val="continue"/>
          </w:tcPr>
          <w:p>
            <w:pPr>
              <w:spacing w:after="0"/>
              <w:rPr>
                <w:sz w:val="5"/>
                <w:szCs w:val="5"/>
                <w:color w:val="auto"/>
              </w:rPr>
            </w:pPr>
          </w:p>
        </w:tc>
        <w:tc>
          <w:tcPr>
            <w:tcW w:w="8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840" w:type="dxa"/>
            <w:vAlign w:val="bottom"/>
            <w:gridSpan w:val="3"/>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EVP &amp; General Counsel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05/16/2022</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5" w:lineRule="exact"/>
        <w:rPr>
          <w:rFonts w:ascii="Times New Roman" w:cs="Times New Roman" w:eastAsia="Times New Roman" w:hAnsi="Times New Roman"/>
          <w:sz w:val="17"/>
          <w:szCs w:val="17"/>
          <w:color w:val="0000FF"/>
        </w:rPr>
      </w:pPr>
    </w:p>
    <w:p>
      <w:pPr>
        <w:ind w:left="327" w:right="500"/>
        <w:spacing w:after="0" w:line="27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05/16/2022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25</w:t>
            </w:r>
          </w:p>
        </w:tc>
        <w:tc>
          <w:tcPr>
            <w:tcW w:w="4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15,409</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3,150</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restart"/>
          </w:tcPr>
          <w:p>
            <w:pPr>
              <w:jc w:val="center"/>
              <w:ind w:right="477"/>
              <w:spacing w:after="0"/>
              <w:rPr>
                <w:sz w:val="20"/>
                <w:szCs w:val="20"/>
                <w:color w:val="auto"/>
              </w:rPr>
            </w:pPr>
            <w:r>
              <w:rPr>
                <w:rFonts w:ascii="Times New Roman" w:cs="Times New Roman" w:eastAsia="Times New Roman" w:hAnsi="Times New Roman"/>
                <w:sz w:val="17"/>
                <w:szCs w:val="17"/>
                <w:color w:val="0000FF"/>
                <w:w w:val="93"/>
              </w:rPr>
              <w:t>5</w:t>
            </w:r>
          </w:p>
        </w:tc>
        <w:tc>
          <w:tcPr>
            <w:tcW w:w="28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and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dependent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573</w:t>
            </w:r>
            <w:r>
              <w:rPr>
                <w:rFonts w:ascii="Times New Roman" w:cs="Times New Roman" w:eastAsia="Times New Roman" w:hAnsi="Times New Roman"/>
                <w:sz w:val="11"/>
                <w:szCs w:val="11"/>
                <w:color w:val="008000"/>
                <w:w w:val="81"/>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Reflects accumulation of 4 Common Shares in the Reporting Person's Company 401(k) account since his last report. The information in this report is based on a plan report dated as of May 17, 2022.</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05/17/2022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7" w:lineRule="exact"/>
        <w:rPr>
          <w:sz w:val="20"/>
          <w:szCs w:val="20"/>
          <w:color w:val="auto"/>
        </w:rPr>
      </w:pPr>
    </w:p>
    <w:p>
      <w:pPr>
        <w:ind w:right="365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33"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Robert L. Seelig</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2022-05-17T15:34:58Z</dcterms:created>
  <dcterms:modified xsi:type="dcterms:W3CDTF">2022-05-17T15:34:58Z</dcterms:modified>
</cp:coreProperties>
</file>