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02/25/2015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12"/>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02/25/2015</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82"/>
              </w:rPr>
              <w:t>2,250</w:t>
            </w:r>
            <w:r>
              <w:rPr>
                <w:rFonts w:ascii="Arial" w:cs="Arial" w:eastAsia="Arial" w:hAnsi="Arial"/>
                <w:sz w:val="22"/>
                <w:szCs w:val="22"/>
                <w:color w:val="008000"/>
                <w:w w:val="82"/>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tcBorders>
              <w:bottom w:val="single" w:sz="8" w:color="2C2C2C"/>
            </w:tcBorders>
            <w:gridSpan w:val="5"/>
          </w:tcPr>
          <w:p>
            <w:pPr>
              <w:jc w:val="center"/>
              <w:ind w:left="70"/>
              <w:spacing w:after="0"/>
              <w:rPr>
                <w:sz w:val="20"/>
                <w:szCs w:val="20"/>
                <w:color w:val="auto"/>
              </w:rPr>
            </w:pPr>
            <w:r>
              <w:rPr>
                <w:rFonts w:ascii="Arial" w:cs="Arial" w:eastAsia="Arial" w:hAnsi="Arial"/>
                <w:sz w:val="18"/>
                <w:szCs w:val="18"/>
                <w:color w:val="0000FF"/>
                <w:w w:val="84"/>
              </w:rPr>
              <w:t>6,625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5"/>
          </w:tcPr>
          <w:p>
            <w:pPr>
              <w:jc w:val="center"/>
              <w:ind w:left="70"/>
              <w:spacing w:after="0"/>
              <w:rPr>
                <w:sz w:val="20"/>
                <w:szCs w:val="20"/>
                <w:color w:val="auto"/>
              </w:rPr>
            </w:pPr>
            <w:r>
              <w:rPr>
                <w:rFonts w:ascii="Arial" w:cs="Arial" w:eastAsia="Arial" w:hAnsi="Arial"/>
                <w:sz w:val="18"/>
                <w:szCs w:val="18"/>
                <w:color w:val="0000FF"/>
                <w:w w:val="90"/>
              </w:rPr>
              <w:t>13,462</w:t>
            </w:r>
          </w:p>
        </w:tc>
        <w:tc>
          <w:tcPr>
            <w:tcW w:w="320" w:type="dxa"/>
            <w:vAlign w:val="bottom"/>
          </w:tcPr>
          <w:p>
            <w:pPr>
              <w:spacing w:after="0"/>
              <w:rPr>
                <w:sz w:val="23"/>
                <w:szCs w:val="23"/>
                <w:color w:val="auto"/>
              </w:rPr>
            </w:pPr>
          </w:p>
        </w:tc>
        <w:tc>
          <w:tcPr>
            <w:tcW w:w="620" w:type="dxa"/>
            <w:vAlign w:val="bottom"/>
          </w:tcPr>
          <w:p>
            <w:pPr>
              <w:jc w:val="center"/>
              <w:ind w:right="332"/>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vMerge w:val="restart"/>
          </w:tcPr>
          <w:p>
            <w:pPr>
              <w:jc w:val="center"/>
              <w:spacing w:after="0"/>
              <w:rPr>
                <w:sz w:val="20"/>
                <w:szCs w:val="20"/>
                <w:color w:val="auto"/>
              </w:rPr>
            </w:pPr>
            <w:r>
              <w:rPr>
                <w:rFonts w:ascii="Arial" w:cs="Arial" w:eastAsia="Arial" w:hAnsi="Arial"/>
                <w:sz w:val="18"/>
                <w:szCs w:val="18"/>
                <w:color w:val="0000FF"/>
                <w:w w:val="99"/>
              </w:rPr>
              <w:t>5</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center"/>
              <w:ind w:right="31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0000FF"/>
                <w:w w:val="86"/>
              </w:rPr>
              <w:t>530</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center"/>
              <w:ind w:right="31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gridSpan w:val="12"/>
          </w:tcPr>
          <w:p>
            <w:pPr>
              <w:ind w:left="20"/>
              <w:spacing w:after="0"/>
              <w:rPr>
                <w:sz w:val="20"/>
                <w:szCs w:val="20"/>
                <w:color w:val="auto"/>
              </w:rPr>
            </w:pPr>
            <w:r>
              <w:rPr>
                <w:rFonts w:ascii="Arial" w:cs="Arial" w:eastAsia="Arial" w:hAnsi="Arial"/>
                <w:sz w:val="14"/>
                <w:szCs w:val="14"/>
                <w:color w:val="008000"/>
                <w:w w:val="87"/>
              </w:rPr>
              <w:t>1. On February 25, 2015, the Reporting Person received a restricted share award of 2,250 Common Shares which vest on January 1, 2018.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9"/>
          </w:tcPr>
          <w:p>
            <w:pPr>
              <w:spacing w:after="0"/>
              <w:rPr>
                <w:sz w:val="20"/>
                <w:szCs w:val="20"/>
                <w:color w:val="auto"/>
              </w:rPr>
            </w:pPr>
            <w:r>
              <w:rPr>
                <w:rFonts w:ascii="Arial" w:cs="Arial" w:eastAsia="Arial" w:hAnsi="Arial"/>
                <w:sz w:val="18"/>
                <w:szCs w:val="18"/>
                <w:color w:val="0000FF"/>
                <w:w w:val="97"/>
              </w:rPr>
              <w:t>Jason R. Lichtenstein, by</w:t>
            </w:r>
          </w:p>
        </w:tc>
        <w:tc>
          <w:tcPr>
            <w:tcW w:w="174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02/27/2015</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bottom w:val="single" w:sz="8" w:color="auto"/>
            </w:tcBorders>
            <w:gridSpan w:val="5"/>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9"/>
          </w:tcPr>
          <w:p>
            <w:pPr>
              <w:spacing w:after="0"/>
              <w:rPr>
                <w:sz w:val="20"/>
                <w:szCs w:val="20"/>
                <w:color w:val="auto"/>
              </w:rPr>
            </w:pPr>
            <w:r>
              <w:rPr>
                <w:rFonts w:ascii="Arial" w:cs="Arial" w:eastAsia="Arial" w:hAnsi="Arial"/>
                <w:sz w:val="14"/>
                <w:szCs w:val="14"/>
                <w:color w:val="auto"/>
                <w:w w:val="96"/>
              </w:rPr>
              <w:t>** Signature of Reporting Person</w:t>
            </w: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9"/>
          </w:tcPr>
          <w:p>
            <w:pPr>
              <w:ind w:left="20"/>
              <w:spacing w:after="0"/>
              <w:rPr>
                <w:sz w:val="20"/>
                <w:szCs w:val="20"/>
                <w:color w:val="auto"/>
              </w:rPr>
            </w:pPr>
            <w:r>
              <w:rPr>
                <w:rFonts w:ascii="Arial" w:cs="Arial" w:eastAsia="Arial" w:hAnsi="Arial"/>
                <w:sz w:val="14"/>
                <w:szCs w:val="14"/>
                <w:color w:val="auto"/>
                <w:w w:val="98"/>
              </w:rPr>
              <w:t>Reminder: Report on a separate line for each class of securities beneficially owned directly or indirectly.</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2019-12-24T06:31:29Z</dcterms:created>
  <dcterms:modified xsi:type="dcterms:W3CDTF">2019-12-24T06:31:29Z</dcterms:modified>
</cp:coreProperties>
</file>