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BERKOWITZ BRUCE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09/11/2008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11"/>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06/08/2009</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gridSpan w:val="2"/>
          </w:tcPr>
          <w:p>
            <w:pPr>
              <w:jc w:val="right"/>
              <w:ind w:right="39"/>
              <w:spacing w:after="0"/>
              <w:rPr>
                <w:sz w:val="20"/>
                <w:szCs w:val="20"/>
                <w:color w:val="auto"/>
              </w:rPr>
            </w:pPr>
            <w:r>
              <w:rPr>
                <w:rFonts w:ascii="Arial" w:cs="Arial" w:eastAsia="Arial" w:hAnsi="Arial"/>
                <w:sz w:val="18"/>
                <w:szCs w:val="18"/>
                <w:color w:val="0000FF"/>
              </w:rPr>
              <w:t>100</w:t>
            </w:r>
          </w:p>
        </w:tc>
        <w:tc>
          <w:tcPr>
            <w:tcW w:w="500" w:type="dxa"/>
            <w:vAlign w:val="bottom"/>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0000FF"/>
                <w:w w:val="86"/>
              </w:rPr>
              <w:t>300</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center"/>
              <w:ind w:right="332"/>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780"/>
              <w:spacing w:after="0"/>
              <w:rPr>
                <w:sz w:val="20"/>
                <w:szCs w:val="20"/>
                <w:color w:val="auto"/>
              </w:rPr>
            </w:pPr>
            <w:r>
              <w:rPr>
                <w:rFonts w:ascii="Arial" w:cs="Arial" w:eastAsia="Arial" w:hAnsi="Arial"/>
                <w:sz w:val="18"/>
                <w:szCs w:val="18"/>
                <w:color w:val="0000FF"/>
              </w:rPr>
              <w:t>09/11/2008</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7,074</w:t>
            </w:r>
          </w:p>
        </w:tc>
        <w:tc>
          <w:tcPr>
            <w:tcW w:w="500" w:type="dxa"/>
            <w:vAlign w:val="bottom"/>
            <w:vMerge w:val="restart"/>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2"/>
                <w:szCs w:val="2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right"/>
              <w:ind w:right="52"/>
              <w:spacing w:after="0"/>
              <w:rPr>
                <w:sz w:val="20"/>
                <w:szCs w:val="20"/>
                <w:color w:val="auto"/>
              </w:rPr>
            </w:pPr>
            <w:r>
              <w:rPr>
                <w:rFonts w:ascii="Arial" w:cs="Arial" w:eastAsia="Arial" w:hAnsi="Arial"/>
                <w:sz w:val="18"/>
                <w:szCs w:val="18"/>
                <w:color w:val="0000FF"/>
              </w:rPr>
              <w:t>0</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vMerge w:val="restart"/>
          </w:tcPr>
          <w:p>
            <w:pPr>
              <w:jc w:val="center"/>
              <w:ind w:right="31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2"/>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gridSpan w:val="15"/>
          </w:tcPr>
          <w:p>
            <w:pPr>
              <w:ind w:left="20"/>
              <w:spacing w:after="0"/>
              <w:rPr>
                <w:sz w:val="20"/>
                <w:szCs w:val="20"/>
                <w:color w:val="auto"/>
              </w:rPr>
            </w:pPr>
            <w:r>
              <w:rPr>
                <w:rFonts w:ascii="Arial" w:cs="Arial" w:eastAsia="Arial" w:hAnsi="Arial"/>
                <w:sz w:val="14"/>
                <w:szCs w:val="14"/>
                <w:color w:val="008000"/>
                <w:w w:val="90"/>
              </w:rPr>
              <w:t>1. Gifted shares were previously owned by East Lane L.L.C, a limited liability company of which the reporting person was the Managing Member.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4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06/10/2009</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tcBorders>
            <w:gridSpan w:val="5"/>
            <w:vMerge w:val="restart"/>
          </w:tcPr>
          <w:p>
            <w:pPr>
              <w:jc w:val="right"/>
              <w:spacing w:after="0" w:line="196" w:lineRule="exact"/>
              <w:rPr>
                <w:sz w:val="20"/>
                <w:szCs w:val="20"/>
                <w:color w:val="auto"/>
              </w:rPr>
            </w:pPr>
            <w:r>
              <w:rPr>
                <w:rFonts w:ascii="Arial" w:cs="Arial" w:eastAsia="Arial" w:hAnsi="Arial"/>
                <w:sz w:val="18"/>
                <w:szCs w:val="18"/>
                <w:color w:val="0000FF"/>
                <w:w w:val="90"/>
              </w:rPr>
              <w:t>Power of Attorney</w:t>
            </w:r>
          </w:p>
        </w:tc>
        <w:tc>
          <w:tcPr>
            <w:tcW w:w="2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bottom w:val="single" w:sz="8" w:color="auto"/>
            </w:tcBorders>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9"/>
          </w:tcPr>
          <w:p>
            <w:pPr>
              <w:ind w:left="20"/>
              <w:spacing w:after="0"/>
              <w:rPr>
                <w:sz w:val="20"/>
                <w:szCs w:val="20"/>
                <w:color w:val="auto"/>
              </w:rPr>
            </w:pPr>
            <w:r>
              <w:rPr>
                <w:rFonts w:ascii="Arial" w:cs="Arial" w:eastAsia="Arial" w:hAnsi="Arial"/>
                <w:sz w:val="14"/>
                <w:szCs w:val="14"/>
                <w:color w:val="auto"/>
                <w:w w:val="98"/>
              </w:rPr>
              <w:t>Reminder: Report on a separate line for each class of securities beneficially owned directly or indirectly.</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579" w:firstLine="8"/>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(3) take any other action of any type whatsoever in connection</w:t>
      </w:r>
    </w:p>
    <w:p>
      <w:pPr>
        <w:spacing w:after="0" w:line="1" w:lineRule="exact"/>
        <w:rPr>
          <w:rFonts w:ascii="Courier New" w:cs="Courier New" w:eastAsia="Courier New" w:hAnsi="Courier New"/>
          <w:sz w:val="16"/>
          <w:szCs w:val="16"/>
          <w:color w:val="auto"/>
        </w:rPr>
      </w:pPr>
    </w:p>
    <w:p>
      <w:pPr>
        <w:ind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6"/>
          <w:szCs w:val="16"/>
          <w:color w:val="auto"/>
        </w:rPr>
      </w:pPr>
    </w:p>
    <w:p>
      <w:pPr>
        <w:ind w:right="3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6"/>
          <w:szCs w:val="16"/>
          <w:color w:val="auto"/>
        </w:rPr>
      </w:pPr>
    </w:p>
    <w:p>
      <w:pPr>
        <w:ind w:right="32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6"/>
          <w:szCs w:val="16"/>
          <w:color w:val="auto"/>
        </w:rPr>
      </w:pPr>
    </w:p>
    <w:p>
      <w:pPr>
        <w:ind w:right="34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6"/>
          <w:szCs w:val="16"/>
          <w:color w:val="auto"/>
        </w:rPr>
      </w:pPr>
    </w:p>
    <w:p>
      <w:pPr>
        <w:ind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6"/>
          <w:szCs w:val="16"/>
          <w:color w:val="auto"/>
        </w:rPr>
      </w:pPr>
    </w:p>
    <w:p>
      <w:pPr>
        <w:ind w:right="3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6"/>
          <w:szCs w:val="16"/>
          <w:color w:val="auto"/>
        </w:rPr>
      </w:pPr>
    </w:p>
    <w:p>
      <w:pPr>
        <w:ind w:right="4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R. Berkowitz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3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2019-12-18T13:42:02Z</dcterms:created>
  <dcterms:modified xsi:type="dcterms:W3CDTF">2019-12-18T13:42:02Z</dcterms:modified>
</cp:coreProperties>
</file>