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515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5157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65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Frinquelli Angelo Michael</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10/22/2010</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65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20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Borders>
              <w:bottom w:val="single" w:sz="8" w:color="2C2C2C"/>
            </w:tcBorders>
          </w:tcPr>
          <w:p>
            <w:pPr>
              <w:jc w:val="right"/>
              <w:ind w:right="94"/>
              <w:spacing w:after="0"/>
              <w:rPr>
                <w:sz w:val="20"/>
                <w:szCs w:val="20"/>
                <w:color w:val="auto"/>
              </w:rPr>
            </w:pPr>
            <w:r>
              <w:rPr>
                <w:rFonts w:ascii="Arial" w:cs="Arial" w:eastAsia="Arial" w:hAnsi="Arial"/>
                <w:sz w:val="17"/>
                <w:szCs w:val="17"/>
                <w:color w:val="0000FF"/>
              </w:rPr>
              <w:t>10/22/2010</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101</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right"/>
              <w:ind w:right="102"/>
              <w:spacing w:after="0" w:line="318"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16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401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100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wife</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w w:val="91"/>
              </w:rPr>
              <w:t>Renaissance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Shares</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7"/>
                <w:szCs w:val="17"/>
                <w:color w:val="0000FF"/>
              </w:rPr>
              <w:t>300</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020" w:type="dxa"/>
            <w:vAlign w:val="bottom"/>
          </w:tcPr>
          <w:p>
            <w:pPr>
              <w:ind w:left="100"/>
              <w:spacing w:after="0"/>
              <w:rPr>
                <w:sz w:val="20"/>
                <w:szCs w:val="20"/>
                <w:color w:val="auto"/>
              </w:rPr>
            </w:pPr>
            <w:r>
              <w:rPr>
                <w:rFonts w:ascii="Arial" w:cs="Arial" w:eastAsia="Arial" w:hAnsi="Arial"/>
                <w:sz w:val="17"/>
                <w:szCs w:val="17"/>
                <w:color w:val="0000FF"/>
              </w:rPr>
              <w:t>Fund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0000FF"/>
              </w:rPr>
              <w:t>Advisors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Inc.</w:t>
            </w:r>
            <w:r>
              <w:rPr>
                <w:rFonts w:ascii="Arial" w:cs="Arial" w:eastAsia="Arial" w:hAnsi="Arial"/>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2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20" w:type="dxa"/>
            <w:vAlign w:val="bottom"/>
            <w:vMerge w:val="restart"/>
          </w:tcPr>
          <w:p>
            <w:pPr>
              <w:ind w:left="460"/>
              <w:spacing w:after="0"/>
              <w:rPr>
                <w:sz w:val="20"/>
                <w:szCs w:val="20"/>
                <w:color w:val="auto"/>
              </w:rPr>
            </w:pPr>
            <w:r>
              <w:rPr>
                <w:rFonts w:ascii="Arial" w:cs="Arial" w:eastAsia="Arial" w:hAnsi="Arial"/>
                <w:sz w:val="11"/>
                <w:szCs w:val="11"/>
                <w:color w:val="008000"/>
              </w:rPr>
              <w:t>(3)</w:t>
            </w:r>
          </w:p>
        </w:tc>
        <w:tc>
          <w:tcPr>
            <w:tcW w:w="1120" w:type="dxa"/>
            <w:vAlign w:val="bottom"/>
            <w:vMerge w:val="restart"/>
          </w:tcPr>
          <w:p>
            <w:pPr>
              <w:jc w:val="right"/>
              <w:ind w:right="179"/>
              <w:spacing w:after="0"/>
              <w:rPr>
                <w:sz w:val="20"/>
                <w:szCs w:val="20"/>
                <w:color w:val="auto"/>
              </w:rPr>
            </w:pPr>
            <w:r>
              <w:rPr>
                <w:rFonts w:ascii="Arial" w:cs="Arial" w:eastAsia="Arial" w:hAnsi="Arial"/>
                <w:sz w:val="13"/>
                <w:szCs w:val="13"/>
                <w:color w:val="0000FF"/>
              </w:rPr>
              <w:t>10/22/2010</w:t>
            </w:r>
          </w:p>
        </w:tc>
        <w:tc>
          <w:tcPr>
            <w:tcW w:w="112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740" w:type="dxa"/>
            <w:vAlign w:val="bottom"/>
            <w:vMerge w:val="restart"/>
          </w:tcPr>
          <w:p>
            <w:pPr>
              <w:ind w:left="460"/>
              <w:spacing w:after="0"/>
              <w:rPr>
                <w:sz w:val="20"/>
                <w:szCs w:val="20"/>
                <w:color w:val="auto"/>
              </w:rPr>
            </w:pPr>
            <w:r>
              <w:rPr>
                <w:rFonts w:ascii="Arial" w:cs="Arial" w:eastAsia="Arial" w:hAnsi="Arial"/>
                <w:sz w:val="13"/>
                <w:szCs w:val="13"/>
                <w:color w:val="0000FF"/>
              </w:rPr>
              <w:t>101</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right"/>
              <w:ind w:right="222"/>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101</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60" w:type="dxa"/>
            <w:vAlign w:val="bottom"/>
            <w:vMerge w:val="restart"/>
          </w:tcPr>
          <w:p>
            <w:pPr>
              <w:ind w:left="46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8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October 22, 2010, in accordance with a prior irrevocable election, 101 of the Reporting Person's Phantom Shares held in a deferred compensation account were settled for an equal number of WTM Common Shares. Each Phantom Share was the economic equivalent of one WTM Common Share.</w:t>
      </w:r>
    </w:p>
    <w:p>
      <w:pPr>
        <w:spacing w:after="0" w:line="16"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is the sole shareholder of Renaissance Fund Advisors Inc.</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held in a deferred compensation account and are convertible into Common Shares on a 1 for 1 basis.</w:t>
      </w:r>
    </w:p>
    <w:p>
      <w:pPr>
        <w:spacing w:after="0" w:line="49" w:lineRule="exact"/>
        <w:rPr>
          <w:rFonts w:ascii="Arial" w:cs="Arial" w:eastAsia="Arial" w:hAnsi="Arial"/>
          <w:sz w:val="13"/>
          <w:szCs w:val="13"/>
          <w:color w:val="008000"/>
        </w:rPr>
      </w:pPr>
    </w:p>
    <w:p>
      <w:pPr>
        <w:ind w:left="40" w:right="22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upon the earlier of the date when the Reporting Person ceases to be a director of the Company or a date certain selected by the Reporting Person. The transaction being reported is the final distribution made to the Reporting Person in respect of his deferred compensation account in accordance with a previously made distribution election pursuant to Section 409A of the Internal Revenue Code.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9" w:lineRule="auto"/>
        <w:rPr>
          <w:sz w:val="20"/>
          <w:szCs w:val="20"/>
          <w:color w:val="auto"/>
        </w:rPr>
      </w:pPr>
      <w:r>
        <w:rPr>
          <w:rFonts w:ascii="Arial" w:cs="Arial" w:eastAsia="Arial" w:hAnsi="Arial"/>
          <w:sz w:val="17"/>
          <w:szCs w:val="17"/>
          <w:color w:val="0000FF"/>
        </w:rPr>
        <w:t xml:space="preserve">Jason R. Lichtenstein, by Power </w:t>
      </w:r>
      <w:r>
        <w:rPr>
          <w:rFonts w:ascii="Arial" w:cs="Arial" w:eastAsia="Arial" w:hAnsi="Arial"/>
          <w:sz w:val="34"/>
          <w:szCs w:val="34"/>
          <w:color w:val="0000FF"/>
          <w:vertAlign w:val="subscript"/>
        </w:rPr>
        <w:t>10/22/2010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12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508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656" w:gutter="0" w:footer="0" w:header="0"/>
          <w:type w:val="continuous"/>
        </w:sectPr>
      </w:pPr>
    </w:p>
    <w:bookmarkStart w:id="1" w:name="page2"/>
    <w:bookmarkEnd w:id="1"/>
    <w:p>
      <w:pPr>
        <w:ind w:right="409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6" w:lineRule="exact"/>
        <w:rPr>
          <w:rFonts w:ascii="Courier New" w:cs="Courier New" w:eastAsia="Courier New" w:hAnsi="Courier New"/>
          <w:sz w:val="17"/>
          <w:szCs w:val="17"/>
          <w:color w:val="auto"/>
        </w:rPr>
      </w:pP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23rd day of June 2008.</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2019-12-18T13:23:12Z</dcterms:created>
  <dcterms:modified xsi:type="dcterms:W3CDTF">2019-12-18T13:23:12Z</dcterms:modified>
</cp:coreProperties>
</file>