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37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760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4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2960" w:type="dxa"/>
            <w:vAlign w:val="bottom"/>
            <w:gridSpan w:val="2"/>
          </w:tcPr>
          <w:p>
            <w:pPr>
              <w:ind w:left="60"/>
              <w:spacing w:after="0" w:line="183" w:lineRule="exact"/>
              <w:rPr>
                <w:sz w:val="20"/>
                <w:szCs w:val="20"/>
                <w:color w:val="auto"/>
              </w:rPr>
            </w:pPr>
            <w:r>
              <w:rPr>
                <w:rFonts w:ascii="Arial" w:cs="Arial" w:eastAsia="Arial" w:hAnsi="Arial"/>
                <w:sz w:val="17"/>
                <w:szCs w:val="17"/>
                <w:color w:val="0000FF"/>
              </w:rPr>
              <w:t>Pres &amp; CEO, White Mountains Re</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02/23/2005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4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3,831</w:t>
            </w:r>
            <w:r>
              <w:rPr>
                <w:rFonts w:ascii="Arial" w:cs="Arial" w:eastAsia="Arial" w:hAnsi="Arial"/>
                <w:sz w:val="22"/>
                <w:szCs w:val="22"/>
                <w:color w:val="008000"/>
                <w:vertAlign w:val="superscript"/>
              </w:rPr>
              <w:t>(1)</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0"/>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ind w:left="220"/>
              <w:spacing w:after="0"/>
              <w:rPr>
                <w:sz w:val="20"/>
                <w:szCs w:val="20"/>
                <w:color w:val="auto"/>
              </w:rPr>
            </w:pPr>
            <w:r>
              <w:rPr>
                <w:rFonts w:ascii="Arial" w:cs="Arial" w:eastAsia="Arial" w:hAnsi="Arial"/>
                <w:sz w:val="13"/>
                <w:szCs w:val="13"/>
                <w:color w:val="0000FF"/>
              </w:rPr>
              <w:t>02/23/2005</w:t>
            </w:r>
          </w:p>
        </w:tc>
        <w:tc>
          <w:tcPr>
            <w:tcW w:w="1100" w:type="dxa"/>
            <w:vAlign w:val="bottom"/>
          </w:tcPr>
          <w:p>
            <w:pPr>
              <w:spacing w:after="0"/>
              <w:rPr>
                <w:sz w:val="16"/>
                <w:szCs w:val="16"/>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8,000</w:t>
            </w:r>
          </w:p>
        </w:tc>
        <w:tc>
          <w:tcPr>
            <w:tcW w:w="300" w:type="dxa"/>
            <w:vAlign w:val="bottom"/>
          </w:tcPr>
          <w:p>
            <w:pPr>
              <w:spacing w:after="0"/>
              <w:rPr>
                <w:sz w:val="16"/>
                <w:szCs w:val="16"/>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line="194" w:lineRule="exact"/>
              <w:rPr>
                <w:sz w:val="20"/>
                <w:szCs w:val="20"/>
                <w:color w:val="auto"/>
              </w:rPr>
            </w:pPr>
            <w:r>
              <w:rPr>
                <w:rFonts w:ascii="Arial" w:cs="Arial" w:eastAsia="Arial" w:hAnsi="Arial"/>
                <w:sz w:val="17"/>
                <w:szCs w:val="17"/>
                <w:color w:val="0000FF"/>
                <w:w w:val="93"/>
              </w:rPr>
              <w:t>8,000</w:t>
            </w:r>
          </w:p>
        </w:tc>
        <w:tc>
          <w:tcPr>
            <w:tcW w:w="7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649</w:t>
            </w:r>
          </w:p>
        </w:tc>
        <w:tc>
          <w:tcPr>
            <w:tcW w:w="620" w:type="dxa"/>
            <w:vAlign w:val="bottom"/>
          </w:tcPr>
          <w:p>
            <w:pPr>
              <w:jc w:val="center"/>
              <w:ind w:left="179"/>
              <w:spacing w:after="0"/>
              <w:rPr>
                <w:sz w:val="20"/>
                <w:szCs w:val="20"/>
                <w:color w:val="auto"/>
              </w:rPr>
            </w:pPr>
            <w:r>
              <w:rPr>
                <w:rFonts w:ascii="Arial" w:cs="Arial" w:eastAsia="Arial" w:hAnsi="Arial"/>
                <w:sz w:val="13"/>
                <w:szCs w:val="13"/>
                <w:color w:val="0000FF"/>
                <w:w w:val="95"/>
              </w:rPr>
              <w:t>10,500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40" w:type="dxa"/>
            <w:vAlign w:val="bottom"/>
          </w:tcPr>
          <w:p>
            <w:pPr>
              <w:ind w:left="60"/>
              <w:spacing w:after="0" w:line="97" w:lineRule="exact"/>
              <w:rPr>
                <w:sz w:val="20"/>
                <w:szCs w:val="20"/>
                <w:color w:val="auto"/>
              </w:rPr>
            </w:pPr>
            <w:r>
              <w:rPr>
                <w:rFonts w:ascii="Arial" w:cs="Arial" w:eastAsia="Arial" w:hAnsi="Arial"/>
                <w:sz w:val="11"/>
                <w:szCs w:val="11"/>
                <w:color w:val="0000FF"/>
              </w:rPr>
              <w:t>(Deferred</w:t>
            </w: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Shares</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93"/>
              </w:rPr>
              <w:t>3,086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jc w:val="center"/>
              <w:ind w:left="179"/>
              <w:spacing w:after="0"/>
              <w:rPr>
                <w:sz w:val="20"/>
                <w:szCs w:val="20"/>
                <w:color w:val="auto"/>
              </w:rPr>
            </w:pPr>
            <w:r>
              <w:rPr>
                <w:rFonts w:ascii="Arial" w:cs="Arial" w:eastAsia="Arial" w:hAnsi="Arial"/>
                <w:sz w:val="13"/>
                <w:szCs w:val="13"/>
                <w:color w:val="0000FF"/>
                <w:w w:val="92"/>
              </w:rPr>
              <w:t>3,086</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ind w:left="60"/>
              <w:spacing w:after="0" w:line="84" w:lineRule="exact"/>
              <w:rPr>
                <w:sz w:val="20"/>
                <w:szCs w:val="20"/>
                <w:color w:val="auto"/>
              </w:rPr>
            </w:pPr>
            <w:r>
              <w:rPr>
                <w:rFonts w:ascii="Arial" w:cs="Arial" w:eastAsia="Arial" w:hAnsi="Arial"/>
                <w:sz w:val="9"/>
                <w:szCs w:val="9"/>
                <w:color w:val="0000FF"/>
              </w:rPr>
              <w:t>(Deferred</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ind w:left="160"/>
              <w:spacing w:after="0" w:line="84" w:lineRule="exact"/>
              <w:rPr>
                <w:sz w:val="20"/>
                <w:szCs w:val="20"/>
                <w:color w:val="auto"/>
              </w:rPr>
            </w:pPr>
            <w:r>
              <w:rPr>
                <w:rFonts w:ascii="Arial" w:cs="Arial" w:eastAsia="Arial" w:hAnsi="Arial"/>
                <w:sz w:val="9"/>
                <w:szCs w:val="9"/>
                <w:color w:val="0000FF"/>
              </w:rPr>
              <w:t>Shares</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tcPr>
          <w:p>
            <w:pPr>
              <w:ind w:left="34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02/28/2010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93"/>
              </w:rPr>
              <w:t>9,000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ind w:left="179"/>
              <w:spacing w:after="0"/>
              <w:rPr>
                <w:sz w:val="20"/>
                <w:szCs w:val="20"/>
                <w:color w:val="auto"/>
              </w:rPr>
            </w:pPr>
            <w:r>
              <w:rPr>
                <w:rFonts w:ascii="Arial" w:cs="Arial" w:eastAsia="Arial" w:hAnsi="Arial"/>
                <w:sz w:val="13"/>
                <w:szCs w:val="13"/>
                <w:color w:val="0000FF"/>
                <w:w w:val="92"/>
              </w:rPr>
              <w:t>9,000</w:t>
            </w:r>
          </w:p>
        </w:tc>
        <w:tc>
          <w:tcPr>
            <w:tcW w:w="28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0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March 4, 2004, the date of Reporting Person's last filing, Reporting Person acquired 48 shares of WTM Common Shares under the Folksamerica 401(k) Plan. WTM Common Shares are purchased at fair market value on the date of purchase. The information in this report is based on a plan statement dated as of January 31, 2005.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3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02/25/2005</w:t>
            </w: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497"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2019-12-17T11:13:09Z</dcterms:created>
  <dcterms:modified xsi:type="dcterms:W3CDTF">2019-12-17T11:13:09Z</dcterms:modified>
</cp:coreProperties>
</file>