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320" w:type="dxa"/>
            <w:vAlign w:val="bottom"/>
            <w:gridSpan w:val="3"/>
          </w:tcPr>
          <w:p>
            <w:pPr>
              <w:spacing w:after="0"/>
              <w:rPr>
                <w:sz w:val="20"/>
                <w:szCs w:val="20"/>
                <w:color w:val="auto"/>
              </w:rPr>
            </w:pPr>
            <w:r>
              <w:rPr>
                <w:rFonts w:ascii="Arial" w:cs="Arial" w:eastAsia="Arial" w:hAnsi="Arial"/>
                <w:sz w:val="21"/>
                <w:szCs w:val="21"/>
                <w:color w:val="auto"/>
              </w:rPr>
              <w:t>SEC Form 5</w:t>
            </w: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6660" w:type="dxa"/>
            <w:vAlign w:val="bottom"/>
            <w:gridSpan w:val="15"/>
          </w:tcPr>
          <w:p>
            <w:pPr>
              <w:ind w:left="20"/>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gridSpan w:val="3"/>
            <w:vMerge w:val="restart"/>
          </w:tcPr>
          <w:p>
            <w:pPr>
              <w:ind w:left="80"/>
              <w:spacing w:after="0" w:line="141" w:lineRule="exact"/>
              <w:rPr>
                <w:sz w:val="20"/>
                <w:szCs w:val="20"/>
                <w:color w:val="auto"/>
              </w:rPr>
            </w:pPr>
            <w:r>
              <w:rPr>
                <w:rFonts w:ascii="Arial" w:cs="Arial" w:eastAsia="Arial" w:hAnsi="Arial"/>
                <w:sz w:val="13"/>
                <w:szCs w:val="13"/>
                <w:color w:val="auto"/>
              </w:rPr>
              <w:t>Washington, D.C. 20549</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860" w:type="dxa"/>
            <w:vAlign w:val="bottom"/>
            <w:tcBorders>
              <w:top w:val="single" w:sz="8" w:color="808080"/>
              <w:bottom w:val="single" w:sz="8" w:color="2C2C2C"/>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3"/>
            <w:vMerge w:val="restart"/>
          </w:tcPr>
          <w:p>
            <w:pPr>
              <w:ind w:left="4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4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Section 16. Form 4 or Form 5</w:t>
            </w: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860" w:type="dxa"/>
            <w:vAlign w:val="bottom"/>
            <w:tcBorders>
              <w:top w:val="single" w:sz="8" w:color="808080"/>
              <w:bottom w:val="single" w:sz="8" w:color="2C2C2C"/>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6660" w:type="dxa"/>
            <w:vAlign w:val="bottom"/>
            <w:gridSpan w:val="15"/>
            <w:vMerge w:val="restart"/>
          </w:tcPr>
          <w:p>
            <w:pPr>
              <w:jc w:val="center"/>
              <w:ind w:right="360"/>
              <w:spacing w:after="0" w:line="153" w:lineRule="exact"/>
              <w:rPr>
                <w:sz w:val="20"/>
                <w:szCs w:val="20"/>
                <w:color w:val="auto"/>
              </w:rPr>
            </w:pPr>
            <w:r>
              <w:rPr>
                <w:rFonts w:ascii="Arial" w:cs="Arial" w:eastAsia="Arial" w:hAnsi="Arial"/>
                <w:sz w:val="17"/>
                <w:szCs w:val="17"/>
                <w:b w:val="1"/>
                <w:bCs w:val="1"/>
                <w:color w:val="auto"/>
              </w:rPr>
              <w:t>ANNUAL STATEMENT OF CHANGES IN BENEFICIAL</w:t>
            </w: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OMB Number:</w:t>
            </w: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660" w:type="dxa"/>
            <w:vAlign w:val="bottom"/>
            <w:gridSpan w:val="15"/>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gridSpan w:val="3"/>
            <w:vMerge w:val="restart"/>
          </w:tcPr>
          <w:p>
            <w:pPr>
              <w:jc w:val="center"/>
              <w:ind w:right="160"/>
              <w:spacing w:after="0"/>
              <w:rPr>
                <w:sz w:val="20"/>
                <w:szCs w:val="20"/>
                <w:color w:val="auto"/>
              </w:rPr>
            </w:pPr>
            <w:r>
              <w:rPr>
                <w:rFonts w:ascii="Arial" w:cs="Arial" w:eastAsia="Arial" w:hAnsi="Arial"/>
                <w:sz w:val="21"/>
                <w:szCs w:val="21"/>
                <w:b w:val="1"/>
                <w:bCs w:val="1"/>
                <w:color w:val="auto"/>
              </w:rPr>
              <w:t>OWNERSHIP</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4"/>
          </w:tcPr>
          <w:p>
            <w:pPr>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hours per response:</w:t>
            </w:r>
          </w:p>
        </w:tc>
        <w:tc>
          <w:tcPr>
            <w:tcW w:w="90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40" w:type="dxa"/>
            <w:vAlign w:val="bottom"/>
            <w:gridSpan w:val="3"/>
            <w:vMerge w:val="continue"/>
          </w:tcPr>
          <w:p>
            <w:pPr>
              <w:spacing w:after="0"/>
              <w:rPr>
                <w:sz w:val="3"/>
                <w:szCs w:val="3"/>
                <w:color w:val="auto"/>
              </w:rPr>
            </w:pPr>
          </w:p>
        </w:tc>
        <w:tc>
          <w:tcPr>
            <w:tcW w:w="5320" w:type="dxa"/>
            <w:vAlign w:val="bottom"/>
            <w:gridSpan w:val="10"/>
            <w:vMerge w:val="restart"/>
          </w:tcPr>
          <w:p>
            <w:pPr>
              <w:jc w:val="center"/>
              <w:ind w:left="90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5320" w:type="dxa"/>
            <w:vAlign w:val="bottom"/>
            <w:gridSpan w:val="10"/>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20" w:type="dxa"/>
            <w:vAlign w:val="bottom"/>
            <w:gridSpan w:val="10"/>
            <w:vMerge w:val="continue"/>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920" w:type="dxa"/>
            <w:vAlign w:val="bottom"/>
            <w:gridSpan w:val="7"/>
            <w:vMerge w:val="restart"/>
          </w:tcPr>
          <w:p>
            <w:pPr>
              <w:jc w:val="center"/>
              <w:ind w:right="380"/>
              <w:spacing w:after="0"/>
              <w:rPr>
                <w:sz w:val="20"/>
                <w:szCs w:val="20"/>
                <w:color w:val="auto"/>
              </w:rPr>
            </w:pPr>
            <w:r>
              <w:rPr>
                <w:rFonts w:ascii="Arial" w:cs="Arial" w:eastAsia="Arial" w:hAnsi="Arial"/>
                <w:sz w:val="13"/>
                <w:szCs w:val="13"/>
                <w:color w:val="auto"/>
              </w:rPr>
              <w:t>or Section 30(h) of the Investment Company Act of 1940</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920" w:type="dxa"/>
            <w:vAlign w:val="bottom"/>
            <w:gridSpan w:val="7"/>
            <w:vMerge w:val="continue"/>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60" w:type="dxa"/>
            <w:vAlign w:val="bottom"/>
            <w:tcBorders>
              <w:bottom w:val="single" w:sz="8" w:color="2C2C2C"/>
            </w:tcBorders>
            <w:gridSpan w:val="8"/>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4"/>
          </w:tcPr>
          <w:p>
            <w:pPr>
              <w:ind w:left="60"/>
              <w:spacing w:after="0" w:line="21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8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Frinquelli Angelo Michael</w:t>
              </w:r>
            </w:hyperlink>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40" w:type="dxa"/>
            <w:vAlign w:val="bottom"/>
            <w:gridSpan w:val="7"/>
          </w:tcPr>
          <w:p>
            <w:pPr>
              <w:ind w:left="60"/>
              <w:spacing w:after="0" w:line="107"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540" w:type="dxa"/>
            <w:vAlign w:val="bottom"/>
          </w:tcPr>
          <w:p>
            <w:pPr>
              <w:spacing w:after="0"/>
              <w:rPr>
                <w:sz w:val="9"/>
                <w:szCs w:val="9"/>
                <w:color w:val="auto"/>
              </w:rPr>
            </w:pPr>
          </w:p>
        </w:tc>
        <w:tc>
          <w:tcPr>
            <w:tcW w:w="13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3"/>
            <w:vMerge w:val="continue"/>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0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940" w:type="dxa"/>
            <w:vAlign w:val="bottom"/>
            <w:gridSpan w:val="3"/>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800" w:type="dxa"/>
            <w:vAlign w:val="bottom"/>
            <w:gridSpan w:val="3"/>
            <w:vMerge w:val="restart"/>
          </w:tcPr>
          <w:p>
            <w:pPr>
              <w:ind w:left="660"/>
              <w:spacing w:after="0"/>
              <w:rPr>
                <w:sz w:val="20"/>
                <w:szCs w:val="20"/>
                <w:color w:val="auto"/>
              </w:rPr>
            </w:pPr>
            <w:r>
              <w:rPr>
                <w:rFonts w:ascii="Arial" w:cs="Arial" w:eastAsia="Arial" w:hAnsi="Arial"/>
                <w:sz w:val="13"/>
                <w:szCs w:val="13"/>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40" w:type="dxa"/>
            <w:vAlign w:val="bottom"/>
            <w:gridSpan w:val="5"/>
            <w:vMerge w:val="restart"/>
          </w:tcPr>
          <w:p>
            <w:pPr>
              <w:ind w:left="60"/>
              <w:spacing w:after="0" w:line="220" w:lineRule="exact"/>
              <w:rPr>
                <w:rFonts w:ascii="Arial" w:cs="Arial" w:eastAsia="Arial" w:hAnsi="Arial"/>
                <w:sz w:val="21"/>
                <w:szCs w:val="21"/>
                <w:color w:val="0000EE"/>
              </w:rPr>
            </w:pPr>
            <w:hyperlink r:id="rId9">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4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800" w:type="dxa"/>
            <w:vAlign w:val="bottom"/>
            <w:gridSpan w:val="3"/>
            <w:vMerge w:val="restart"/>
          </w:tcPr>
          <w:p>
            <w:pPr>
              <w:ind w:left="660"/>
              <w:spacing w:after="0"/>
              <w:rPr>
                <w:sz w:val="20"/>
                <w:szCs w:val="20"/>
                <w:color w:val="auto"/>
              </w:rPr>
            </w:pPr>
            <w:r>
              <w:rPr>
                <w:rFonts w:ascii="Arial" w:cs="Arial" w:eastAsia="Arial" w:hAnsi="Arial"/>
                <w:sz w:val="13"/>
                <w:szCs w:val="13"/>
                <w:color w:val="auto"/>
              </w:rPr>
              <w:t>Other (specify</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124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134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(First)</w:t>
            </w:r>
          </w:p>
        </w:tc>
        <w:tc>
          <w:tcPr>
            <w:tcW w:w="1240" w:type="dxa"/>
            <w:vAlign w:val="bottom"/>
          </w:tcPr>
          <w:p>
            <w:pPr>
              <w:spacing w:after="0" w:line="141" w:lineRule="exact"/>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200"/>
              <w:spacing w:after="0" w:line="141"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4"/>
                <w:szCs w:val="14"/>
                <w:color w:val="auto"/>
              </w:rPr>
            </w:pPr>
          </w:p>
        </w:tc>
        <w:tc>
          <w:tcPr>
            <w:tcW w:w="1800" w:type="dxa"/>
            <w:vAlign w:val="bottom"/>
            <w:gridSpan w:val="3"/>
          </w:tcPr>
          <w:p>
            <w:pPr>
              <w:ind w:left="660"/>
              <w:spacing w:after="0" w:line="141"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4"/>
          </w:tcPr>
          <w:p>
            <w:pPr>
              <w:spacing w:after="0"/>
              <w:rPr>
                <w:sz w:val="20"/>
                <w:szCs w:val="20"/>
                <w:color w:val="auto"/>
              </w:rPr>
            </w:pPr>
            <w:r>
              <w:rPr>
                <w:rFonts w:ascii="Arial" w:cs="Arial" w:eastAsia="Arial" w:hAnsi="Arial"/>
                <w:sz w:val="17"/>
                <w:szCs w:val="17"/>
                <w:color w:val="0000FF"/>
              </w:rPr>
              <w:t>C/O WHITE MOUNTAINS INSURANCE GROUP,</w:t>
            </w:r>
          </w:p>
        </w:tc>
        <w:tc>
          <w:tcPr>
            <w:tcW w:w="100" w:type="dxa"/>
            <w:vAlign w:val="bottom"/>
          </w:tcPr>
          <w:p>
            <w:pPr>
              <w:spacing w:after="0"/>
              <w:rPr>
                <w:sz w:val="20"/>
                <w:szCs w:val="20"/>
                <w:color w:val="auto"/>
              </w:rPr>
            </w:pPr>
          </w:p>
        </w:tc>
        <w:tc>
          <w:tcPr>
            <w:tcW w:w="3980" w:type="dxa"/>
            <w:vAlign w:val="bottom"/>
            <w:gridSpan w:val="8"/>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LTD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3"/>
          </w:tcPr>
          <w:p>
            <w:pPr>
              <w:ind w:left="160"/>
              <w:spacing w:after="0"/>
              <w:rPr>
                <w:sz w:val="20"/>
                <w:szCs w:val="20"/>
                <w:color w:val="auto"/>
              </w:rPr>
            </w:pPr>
            <w:r>
              <w:rPr>
                <w:rFonts w:ascii="Arial" w:cs="Arial" w:eastAsia="Arial" w:hAnsi="Arial"/>
                <w:sz w:val="17"/>
                <w:szCs w:val="17"/>
                <w:color w:val="0000FF"/>
              </w:rPr>
              <w:t>12/31/2008</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80 SOUTH MAIN STREET</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540" w:type="dxa"/>
            <w:vAlign w:val="bottom"/>
          </w:tcPr>
          <w:p>
            <w:pPr>
              <w:spacing w:after="0"/>
              <w:rPr>
                <w:sz w:val="11"/>
                <w:szCs w:val="11"/>
                <w:color w:val="auto"/>
              </w:rPr>
            </w:pPr>
          </w:p>
        </w:tc>
        <w:tc>
          <w:tcPr>
            <w:tcW w:w="338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540" w:type="dxa"/>
            <w:vAlign w:val="bottom"/>
          </w:tcPr>
          <w:p>
            <w:pPr>
              <w:spacing w:after="0"/>
              <w:rPr>
                <w:sz w:val="5"/>
                <w:szCs w:val="5"/>
                <w:color w:val="auto"/>
              </w:rPr>
            </w:pPr>
          </w:p>
        </w:tc>
        <w:tc>
          <w:tcPr>
            <w:tcW w:w="3380" w:type="dxa"/>
            <w:vAlign w:val="bottom"/>
            <w:gridSpan w:val="9"/>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80" w:type="dxa"/>
            <w:vAlign w:val="bottom"/>
            <w:gridSpan w:val="9"/>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HANOVER</w:t>
            </w:r>
          </w:p>
        </w:tc>
        <w:tc>
          <w:tcPr>
            <w:tcW w:w="1340" w:type="dxa"/>
            <w:vAlign w:val="bottom"/>
            <w:gridSpan w:val="2"/>
          </w:tcPr>
          <w:p>
            <w:pPr>
              <w:ind w:left="80"/>
              <w:spacing w:after="0"/>
              <w:rPr>
                <w:sz w:val="20"/>
                <w:szCs w:val="20"/>
                <w:color w:val="auto"/>
              </w:rPr>
            </w:pPr>
            <w:r>
              <w:rPr>
                <w:rFonts w:ascii="Arial" w:cs="Arial" w:eastAsia="Arial" w:hAnsi="Arial"/>
                <w:sz w:val="17"/>
                <w:szCs w:val="17"/>
                <w:color w:val="0000FF"/>
              </w:rPr>
              <w:t>NH</w:t>
            </w:r>
          </w:p>
        </w:tc>
        <w:tc>
          <w:tcPr>
            <w:tcW w:w="1240" w:type="dxa"/>
            <w:vAlign w:val="bottom"/>
          </w:tcPr>
          <w:p>
            <w:pPr>
              <w:spacing w:after="0"/>
              <w:rPr>
                <w:sz w:val="20"/>
                <w:szCs w:val="20"/>
                <w:color w:val="auto"/>
              </w:rPr>
            </w:pPr>
            <w:r>
              <w:rPr>
                <w:rFonts w:ascii="Arial" w:cs="Arial" w:eastAsia="Arial" w:hAnsi="Arial"/>
                <w:sz w:val="17"/>
                <w:szCs w:val="17"/>
                <w:color w:val="0000FF"/>
              </w:rPr>
              <w:t>03755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gridSpan w:val="7"/>
          </w:tcPr>
          <w:p>
            <w:pPr>
              <w:ind w:left="220"/>
              <w:spacing w:after="0"/>
              <w:rPr>
                <w:sz w:val="20"/>
                <w:szCs w:val="20"/>
                <w:color w:val="auto"/>
              </w:rPr>
            </w:pPr>
            <w:r>
              <w:rPr>
                <w:rFonts w:ascii="Arial" w:cs="Arial" w:eastAsia="Arial" w:hAnsi="Arial"/>
                <w:sz w:val="13"/>
                <w:szCs w:val="13"/>
                <w:color w:val="auto"/>
              </w:rPr>
              <w:t>Form filed by More than One Reporting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2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2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102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4"/>
                <w:szCs w:val="14"/>
                <w:color w:val="auto"/>
              </w:rPr>
            </w:pPr>
          </w:p>
        </w:tc>
        <w:tc>
          <w:tcPr>
            <w:tcW w:w="350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2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vMerge w:val="restart"/>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w w:val="98"/>
              </w:rPr>
              <w:t>Owned at end of</w:t>
            </w:r>
          </w:p>
        </w:tc>
        <w:tc>
          <w:tcPr>
            <w:tcW w:w="240" w:type="dxa"/>
            <w:vAlign w:val="bottom"/>
          </w:tcPr>
          <w:p>
            <w:pPr>
              <w:spacing w:after="0"/>
              <w:rPr>
                <w:sz w:val="6"/>
                <w:szCs w:val="6"/>
                <w:color w:val="auto"/>
              </w:rPr>
            </w:pPr>
          </w:p>
        </w:tc>
        <w:tc>
          <w:tcPr>
            <w:tcW w:w="8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Issuer's Fiscal</w:t>
            </w:r>
          </w:p>
        </w:tc>
        <w:tc>
          <w:tcPr>
            <w:tcW w:w="240" w:type="dxa"/>
            <w:vAlign w:val="bottom"/>
          </w:tcPr>
          <w:p>
            <w:pPr>
              <w:spacing w:after="0"/>
              <w:rPr>
                <w:sz w:val="11"/>
                <w:szCs w:val="11"/>
                <w:color w:val="auto"/>
              </w:rPr>
            </w:pP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5"/>
                <w:szCs w:val="5"/>
                <w:color w:val="auto"/>
              </w:rPr>
            </w:pPr>
          </w:p>
        </w:tc>
        <w:tc>
          <w:tcPr>
            <w:tcW w:w="5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5"/>
              </w:rPr>
              <w:t>Common Shares</w:t>
            </w:r>
          </w:p>
        </w:tc>
        <w:tc>
          <w:tcPr>
            <w:tcW w:w="10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rPr>
              <w:t>100</w:t>
            </w:r>
            <w:r>
              <w:rPr>
                <w:rFonts w:ascii="Arial" w:cs="Arial" w:eastAsia="Arial" w:hAnsi="Arial"/>
                <w:sz w:val="22"/>
                <w:szCs w:val="22"/>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by Trust</w:t>
            </w:r>
            <w:r>
              <w:rPr>
                <w:rFonts w:ascii="Arial" w:cs="Arial" w:eastAsia="Arial" w:hAnsi="Arial"/>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color w:val="0000FF"/>
              </w:rPr>
              <w:t>By</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color w:val="0000FF"/>
                <w:w w:val="89"/>
              </w:rPr>
              <w:t>Renaissance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w w:val="95"/>
              </w:rPr>
              <w:t>Common Shares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7"/>
                <w:szCs w:val="17"/>
                <w:color w:val="0000FF"/>
              </w:rPr>
              <w:t>300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Arial" w:cs="Arial" w:eastAsia="Arial" w:hAnsi="Arial"/>
                <w:sz w:val="17"/>
                <w:szCs w:val="17"/>
                <w:color w:val="0000FF"/>
              </w:rPr>
              <w:t>I</w:t>
            </w:r>
          </w:p>
        </w:tc>
        <w:tc>
          <w:tcPr>
            <w:tcW w:w="940" w:type="dxa"/>
            <w:vAlign w:val="bottom"/>
            <w:gridSpan w:val="2"/>
          </w:tcPr>
          <w:p>
            <w:pPr>
              <w:ind w:left="40"/>
              <w:spacing w:after="0"/>
              <w:rPr>
                <w:sz w:val="20"/>
                <w:szCs w:val="20"/>
                <w:color w:val="auto"/>
              </w:rPr>
            </w:pPr>
            <w:r>
              <w:rPr>
                <w:rFonts w:ascii="Arial" w:cs="Arial" w:eastAsia="Arial" w:hAnsi="Arial"/>
                <w:sz w:val="17"/>
                <w:szCs w:val="17"/>
                <w:color w:val="0000FF"/>
              </w:rPr>
              <w:t>Fund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color w:val="0000FF"/>
              </w:rPr>
              <w:t>Advisors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color w:val="0000FF"/>
              </w:rPr>
              <w:t>Inc.</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-4768215</wp:posOffset>
            </wp:positionV>
            <wp:extent cx="7324090" cy="7012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4090" cy="7012305"/>
                    </a:xfrm>
                    <a:prstGeom prst="rect">
                      <a:avLst/>
                    </a:prstGeom>
                    <a:noFill/>
                  </pic:spPr>
                </pic:pic>
              </a:graphicData>
            </a:graphic>
          </wp:anchor>
        </w:drawing>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840" w:type="dxa"/>
            <w:vAlign w:val="bottom"/>
          </w:tcPr>
          <w:p>
            <w:pPr>
              <w:spacing w:after="0"/>
              <w:rPr>
                <w:sz w:val="11"/>
                <w:szCs w:val="11"/>
                <w:color w:val="auto"/>
              </w:rPr>
            </w:pPr>
          </w:p>
        </w:tc>
        <w:tc>
          <w:tcPr>
            <w:tcW w:w="9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840" w:type="dxa"/>
            <w:vAlign w:val="bottom"/>
          </w:tcPr>
          <w:p>
            <w:pPr>
              <w:spacing w:after="0"/>
              <w:rPr>
                <w:sz w:val="11"/>
                <w:szCs w:val="11"/>
                <w:color w:val="auto"/>
              </w:rPr>
            </w:pPr>
          </w:p>
        </w:tc>
        <w:tc>
          <w:tcPr>
            <w:tcW w:w="9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0"/>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3"/>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8"/>
        </w:trPr>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50"/>
        </w:trPr>
        <w:tc>
          <w:tcPr>
            <w:tcW w:w="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bl>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80" w:type="dxa"/>
            <w:vAlign w:val="bottom"/>
          </w:tcPr>
          <w:p>
            <w:pPr>
              <w:spacing w:after="0"/>
              <w:rPr>
                <w:sz w:val="20"/>
                <w:szCs w:val="20"/>
                <w:color w:val="auto"/>
              </w:rPr>
            </w:pPr>
            <w:r>
              <w:rPr>
                <w:rFonts w:ascii="Arial" w:cs="Arial" w:eastAsia="Arial" w:hAnsi="Arial"/>
                <w:sz w:val="13"/>
                <w:szCs w:val="13"/>
                <w:color w:val="0000FF"/>
              </w:rPr>
              <w:t>Phantom</w:t>
            </w:r>
          </w:p>
        </w:tc>
        <w:tc>
          <w:tcPr>
            <w:tcW w:w="27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0000FF"/>
              </w:rPr>
              <w:t>Shares</w:t>
            </w:r>
          </w:p>
        </w:tc>
        <w:tc>
          <w:tcPr>
            <w:tcW w:w="2700" w:type="dxa"/>
            <w:vAlign w:val="bottom"/>
            <w:vMerge w:val="restart"/>
          </w:tcPr>
          <w:p>
            <w:pPr>
              <w:jc w:val="right"/>
              <w:ind w:right="2165"/>
              <w:spacing w:after="0"/>
              <w:rPr>
                <w:sz w:val="20"/>
                <w:szCs w:val="20"/>
                <w:color w:val="auto"/>
              </w:rPr>
            </w:pPr>
            <w:r>
              <w:rPr>
                <w:rFonts w:ascii="Arial" w:cs="Arial" w:eastAsia="Arial" w:hAnsi="Arial"/>
                <w:sz w:val="11"/>
                <w:szCs w:val="11"/>
                <w:color w:val="008000"/>
              </w:rPr>
              <w:t>(3)</w:t>
            </w:r>
          </w:p>
        </w:tc>
        <w:tc>
          <w:tcPr>
            <w:tcW w:w="2680" w:type="dxa"/>
            <w:vAlign w:val="bottom"/>
            <w:vMerge w:val="restart"/>
          </w:tcPr>
          <w:p>
            <w:pPr>
              <w:jc w:val="right"/>
              <w:ind w:right="265"/>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jc w:val="right"/>
              <w:ind w:right="125"/>
              <w:spacing w:after="0"/>
              <w:rPr>
                <w:sz w:val="20"/>
                <w:szCs w:val="20"/>
                <w:color w:val="auto"/>
              </w:rPr>
            </w:pPr>
            <w:r>
              <w:rPr>
                <w:rFonts w:ascii="Arial" w:cs="Arial" w:eastAsia="Arial" w:hAnsi="Arial"/>
                <w:sz w:val="11"/>
                <w:szCs w:val="11"/>
                <w:color w:val="008000"/>
              </w:rPr>
              <w:t>(4)</w:t>
            </w:r>
          </w:p>
        </w:tc>
        <w:tc>
          <w:tcPr>
            <w:tcW w:w="800" w:type="dxa"/>
            <w:vAlign w:val="bottom"/>
          </w:tcPr>
          <w:p>
            <w:pPr>
              <w:jc w:val="center"/>
              <w:ind w:left="33"/>
              <w:spacing w:after="0" w:line="146" w:lineRule="exact"/>
              <w:rPr>
                <w:sz w:val="20"/>
                <w:szCs w:val="20"/>
                <w:color w:val="auto"/>
              </w:rPr>
            </w:pPr>
            <w:r>
              <w:rPr>
                <w:rFonts w:ascii="Arial" w:cs="Arial" w:eastAsia="Arial" w:hAnsi="Arial"/>
                <w:sz w:val="13"/>
                <w:szCs w:val="13"/>
                <w:color w:val="0000FF"/>
                <w:w w:val="94"/>
              </w:rPr>
              <w:t>Common</w:t>
            </w:r>
          </w:p>
        </w:tc>
        <w:tc>
          <w:tcPr>
            <w:tcW w:w="1020" w:type="dxa"/>
            <w:vAlign w:val="bottom"/>
            <w:vMerge w:val="restart"/>
          </w:tcPr>
          <w:p>
            <w:pPr>
              <w:jc w:val="right"/>
              <w:ind w:right="545"/>
              <w:spacing w:after="0" w:line="275" w:lineRule="exact"/>
              <w:rPr>
                <w:sz w:val="20"/>
                <w:szCs w:val="20"/>
                <w:color w:val="auto"/>
              </w:rPr>
            </w:pPr>
            <w:r>
              <w:rPr>
                <w:rFonts w:ascii="Arial" w:cs="Arial" w:eastAsia="Arial" w:hAnsi="Arial"/>
                <w:sz w:val="26"/>
                <w:szCs w:val="26"/>
                <w:color w:val="0000FF"/>
                <w:w w:val="94"/>
                <w:vertAlign w:val="subscript"/>
              </w:rPr>
              <w:t>202</w:t>
            </w:r>
            <w:r>
              <w:rPr>
                <w:rFonts w:ascii="Arial" w:cs="Arial" w:eastAsia="Arial" w:hAnsi="Arial"/>
                <w:sz w:val="11"/>
                <w:szCs w:val="11"/>
                <w:color w:val="008000"/>
                <w:w w:val="94"/>
              </w:rPr>
              <w:t>(5)</w:t>
            </w:r>
          </w:p>
        </w:tc>
        <w:tc>
          <w:tcPr>
            <w:tcW w:w="1220" w:type="dxa"/>
            <w:vAlign w:val="bottom"/>
            <w:vMerge w:val="restart"/>
          </w:tcPr>
          <w:p>
            <w:pPr>
              <w:jc w:val="right"/>
              <w:ind w:right="265"/>
              <w:spacing w:after="0" w:line="275" w:lineRule="exact"/>
              <w:rPr>
                <w:sz w:val="20"/>
                <w:szCs w:val="20"/>
                <w:color w:val="auto"/>
              </w:rPr>
            </w:pPr>
            <w:r>
              <w:rPr>
                <w:rFonts w:ascii="Arial" w:cs="Arial" w:eastAsia="Arial" w:hAnsi="Arial"/>
                <w:sz w:val="26"/>
                <w:szCs w:val="26"/>
                <w:color w:val="0000FF"/>
                <w:vertAlign w:val="subscript"/>
              </w:rPr>
              <w:t>202</w:t>
            </w:r>
            <w:r>
              <w:rPr>
                <w:rFonts w:ascii="Arial" w:cs="Arial" w:eastAsia="Arial" w:hAnsi="Arial"/>
                <w:sz w:val="11"/>
                <w:szCs w:val="11"/>
                <w:color w:val="008000"/>
              </w:rPr>
              <w:t>(5)</w:t>
            </w:r>
          </w:p>
        </w:tc>
        <w:tc>
          <w:tcPr>
            <w:tcW w:w="420" w:type="dxa"/>
            <w:vAlign w:val="bottom"/>
            <w:vMerge w:val="restart"/>
          </w:tcPr>
          <w:p>
            <w:pPr>
              <w:ind w:left="32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3"/>
                <w:szCs w:val="13"/>
                <w:color w:val="0000FF"/>
              </w:rPr>
              <w:t>(Deferred</w:t>
            </w:r>
          </w:p>
        </w:tc>
        <w:tc>
          <w:tcPr>
            <w:tcW w:w="2700" w:type="dxa"/>
            <w:vAlign w:val="bottom"/>
            <w:vMerge w:val="continue"/>
          </w:tcPr>
          <w:p>
            <w:pPr>
              <w:spacing w:after="0"/>
              <w:rPr>
                <w:sz w:val="11"/>
                <w:szCs w:val="11"/>
                <w:color w:val="auto"/>
              </w:rPr>
            </w:pPr>
          </w:p>
        </w:tc>
        <w:tc>
          <w:tcPr>
            <w:tcW w:w="2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0" w:type="dxa"/>
            <w:vAlign w:val="bottom"/>
            <w:vMerge w:val="restart"/>
          </w:tcPr>
          <w:p>
            <w:pPr>
              <w:jc w:val="center"/>
              <w:ind w:left="13"/>
              <w:spacing w:after="0"/>
              <w:rPr>
                <w:sz w:val="20"/>
                <w:szCs w:val="20"/>
                <w:color w:val="auto"/>
              </w:rPr>
            </w:pPr>
            <w:r>
              <w:rPr>
                <w:rFonts w:ascii="Arial" w:cs="Arial" w:eastAsia="Arial" w:hAnsi="Arial"/>
                <w:sz w:val="13"/>
                <w:szCs w:val="13"/>
                <w:color w:val="0000FF"/>
                <w:w w:val="87"/>
              </w:rPr>
              <w:t>Shares</w:t>
            </w:r>
          </w:p>
        </w:tc>
        <w:tc>
          <w:tcPr>
            <w:tcW w:w="10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880" w:type="dxa"/>
            <w:vAlign w:val="bottom"/>
            <w:vMerge w:val="continue"/>
          </w:tcPr>
          <w:p>
            <w:pPr>
              <w:spacing w:after="0"/>
              <w:rPr>
                <w:sz w:val="2"/>
                <w:szCs w:val="2"/>
                <w:color w:val="auto"/>
              </w:rPr>
            </w:pPr>
          </w:p>
        </w:tc>
        <w:tc>
          <w:tcPr>
            <w:tcW w:w="2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Previously reported as held directly by Reporting Person</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trust for benefit of Reporting Person's daughter; Trustee is Reporting Person's wife.</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50" w:lineRule="exact"/>
        <w:rPr>
          <w:rFonts w:ascii="Arial" w:cs="Arial" w:eastAsia="Arial" w:hAnsi="Arial"/>
          <w:sz w:val="13"/>
          <w:szCs w:val="13"/>
          <w:color w:val="008000"/>
        </w:rPr>
      </w:pPr>
    </w:p>
    <w:p>
      <w:pPr>
        <w:ind w:left="40" w:right="60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WTM deferred compensation account and are payable in cash upon the earlier of the date when the Reporting Person ceases to be a director of the Company or a date certain selected by the Reporting Person.</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accrual of fractional Phantom Share dividend equivalents to the Reporting Person's deferred compensation account totaling to one Phantom Share since the Reporting Person's last filing.</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02/11/2009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5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-17145</wp:posOffset>
            </wp:positionV>
            <wp:extent cx="50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092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-84455</wp:posOffset>
            </wp:positionV>
            <wp:extent cx="49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79" w:firstLine="6"/>
        <w:spacing w:after="0" w:line="248" w:lineRule="auto"/>
        <w:tabs>
          <w:tab w:leader="none" w:pos="4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79" w:firstLine="6"/>
        <w:spacing w:after="0" w:line="248" w:lineRule="auto"/>
        <w:tabs>
          <w:tab w:leader="none" w:pos="41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6" w:lineRule="exact"/>
        <w:rPr>
          <w:rFonts w:ascii="Courier New" w:cs="Courier New" w:eastAsia="Courier New" w:hAnsi="Courier New"/>
          <w:sz w:val="17"/>
          <w:szCs w:val="17"/>
          <w:color w:val="auto"/>
        </w:rPr>
      </w:pPr>
    </w:p>
    <w:p>
      <w:pPr>
        <w:ind w:right="33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2"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3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7"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1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23rd day of June 2008.</w:t>
      </w:r>
    </w:p>
    <w:p>
      <w:pPr>
        <w:spacing w:after="0" w:line="20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30678"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2019-12-18T13:42:56Z</dcterms:created>
  <dcterms:modified xsi:type="dcterms:W3CDTF">2019-12-18T13:42:56Z</dcterms:modified>
</cp:coreProperties>
</file>