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Dillon Margaret</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WHITE MOUNTAINS INSURANCE</w:t>
              </w:r>
            </w:hyperlink>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gridSpan w:val="6"/>
            <w:vMerge w:val="restart"/>
          </w:tcPr>
          <w:p>
            <w:pPr>
              <w:spacing w:after="0" w:line="220"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60" w:type="dxa"/>
            <w:vAlign w:val="bottom"/>
            <w:gridSpan w:val="6"/>
            <w:vMerge w:val="continue"/>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gridSpan w:val="6"/>
            <w:vMerge w:val="continue"/>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200" w:type="dxa"/>
            <w:vAlign w:val="bottom"/>
            <w:tcBorders>
              <w:bottom w:val="single" w:sz="8" w:color="9A9A9A"/>
            </w:tcBorders>
          </w:tcPr>
          <w:p>
            <w:pPr>
              <w:spacing w:after="0" w:line="20" w:lineRule="exact"/>
              <w:rPr>
                <w:sz w:val="1"/>
                <w:szCs w:val="1"/>
                <w:color w:val="auto"/>
              </w:rPr>
            </w:pPr>
          </w:p>
        </w:tc>
        <w:tc>
          <w:tcPr>
            <w:tcW w:w="10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line="141" w:lineRule="exact"/>
              <w:rPr>
                <w:sz w:val="20"/>
                <w:szCs w:val="20"/>
                <w:color w:val="auto"/>
              </w:rPr>
            </w:pPr>
            <w:r>
              <w:rPr>
                <w:rFonts w:ascii="Arial" w:cs="Arial" w:eastAsia="Arial" w:hAnsi="Arial"/>
                <w:sz w:val="13"/>
                <w:szCs w:val="13"/>
                <w:color w:val="auto"/>
              </w:rPr>
              <w:t>(Last)</w:t>
            </w:r>
          </w:p>
        </w:tc>
        <w:tc>
          <w:tcPr>
            <w:tcW w:w="560" w:type="dxa"/>
            <w:vAlign w:val="bottom"/>
          </w:tcPr>
          <w:p>
            <w:pPr>
              <w:spacing w:after="0"/>
              <w:rPr>
                <w:sz w:val="14"/>
                <w:szCs w:val="14"/>
                <w:color w:val="auto"/>
              </w:rPr>
            </w:pPr>
          </w:p>
        </w:tc>
        <w:tc>
          <w:tcPr>
            <w:tcW w:w="1120" w:type="dxa"/>
            <w:vAlign w:val="bottom"/>
            <w:gridSpan w:val="3"/>
          </w:tcPr>
          <w:p>
            <w:pPr>
              <w:ind w:left="40"/>
              <w:spacing w:after="0" w:line="141" w:lineRule="exact"/>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line="141" w:lineRule="exact"/>
              <w:rPr>
                <w:sz w:val="20"/>
                <w:szCs w:val="20"/>
                <w:color w:val="auto"/>
              </w:rPr>
            </w:pPr>
            <w:r>
              <w:rPr>
                <w:rFonts w:ascii="Arial" w:cs="Arial" w:eastAsia="Arial" w:hAnsi="Arial"/>
                <w:sz w:val="13"/>
                <w:szCs w:val="13"/>
                <w:color w:val="auto"/>
              </w:rPr>
              <w:t>(Middle)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line="141"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4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6"/>
          </w:tcPr>
          <w:p>
            <w:pPr>
              <w:spacing w:after="0"/>
              <w:rPr>
                <w:sz w:val="20"/>
                <w:szCs w:val="20"/>
                <w:color w:val="auto"/>
              </w:rPr>
            </w:pPr>
            <w:r>
              <w:rPr>
                <w:rFonts w:ascii="Arial" w:cs="Arial" w:eastAsia="Arial" w:hAnsi="Arial"/>
                <w:sz w:val="17"/>
                <w:szCs w:val="17"/>
                <w:color w:val="0000FF"/>
              </w:rPr>
              <w:t>C/O WHITE MOUNTAINS INSURANCE</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GROUP LTD.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20" w:type="dxa"/>
            <w:vAlign w:val="bottom"/>
            <w:gridSpan w:val="6"/>
          </w:tcPr>
          <w:p>
            <w:pPr>
              <w:ind w:left="160"/>
              <w:spacing w:after="0"/>
              <w:rPr>
                <w:sz w:val="20"/>
                <w:szCs w:val="20"/>
                <w:color w:val="auto"/>
              </w:rPr>
            </w:pPr>
            <w:r>
              <w:rPr>
                <w:rFonts w:ascii="Arial" w:cs="Arial" w:eastAsia="Arial" w:hAnsi="Arial"/>
                <w:sz w:val="17"/>
                <w:szCs w:val="17"/>
                <w:color w:val="0000FF"/>
              </w:rPr>
              <w:t>05/27/2021</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23 SOUTH MAIN STREET, SUITE 3B</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40" w:type="dxa"/>
            <w:vAlign w:val="bottom"/>
            <w:gridSpan w:val="6"/>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460" w:type="dxa"/>
            <w:vAlign w:val="bottom"/>
            <w:gridSpan w:val="3"/>
            <w:vMerge w:val="continue"/>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HANOVER</w:t>
            </w:r>
          </w:p>
        </w:tc>
        <w:tc>
          <w:tcPr>
            <w:tcW w:w="300" w:type="dxa"/>
            <w:vAlign w:val="bottom"/>
            <w:gridSpan w:val="2"/>
          </w:tcPr>
          <w:p>
            <w:pPr>
              <w:ind w:left="40"/>
              <w:spacing w:after="0"/>
              <w:rPr>
                <w:sz w:val="20"/>
                <w:szCs w:val="20"/>
                <w:color w:val="auto"/>
              </w:rPr>
            </w:pPr>
            <w:r>
              <w:rPr>
                <w:rFonts w:ascii="Arial" w:cs="Arial" w:eastAsia="Arial" w:hAnsi="Arial"/>
                <w:sz w:val="17"/>
                <w:szCs w:val="17"/>
                <w:color w:val="0000FF"/>
                <w:w w:val="97"/>
              </w:rPr>
              <w:t>NH</w:t>
            </w:r>
          </w:p>
        </w:tc>
        <w:tc>
          <w:tcPr>
            <w:tcW w:w="820" w:type="dxa"/>
            <w:vAlign w:val="bottom"/>
          </w:tcPr>
          <w:p>
            <w:pPr>
              <w:spacing w:after="0"/>
              <w:rPr>
                <w:sz w:val="18"/>
                <w:szCs w:val="18"/>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03755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gridSpan w:val="3"/>
          </w:tcPr>
          <w:p>
            <w:pPr>
              <w:spacing w:after="0"/>
              <w:rPr>
                <w:sz w:val="11"/>
                <w:szCs w:val="11"/>
                <w:color w:val="auto"/>
              </w:rPr>
            </w:pPr>
          </w:p>
        </w:tc>
        <w:tc>
          <w:tcPr>
            <w:tcW w:w="34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3"/>
          </w:tcPr>
          <w:p>
            <w:pPr>
              <w:spacing w:after="0"/>
              <w:rPr>
                <w:sz w:val="11"/>
                <w:szCs w:val="11"/>
                <w:color w:val="auto"/>
              </w:rPr>
            </w:pPr>
          </w:p>
        </w:tc>
        <w:tc>
          <w:tcPr>
            <w:tcW w:w="48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21"/>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0"/>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4"/>
              </w:rPr>
              <w:t>Common Shares</w:t>
            </w:r>
          </w:p>
        </w:tc>
        <w:tc>
          <w:tcPr>
            <w:tcW w:w="2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920"/>
              <w:spacing w:after="0"/>
              <w:rPr>
                <w:sz w:val="20"/>
                <w:szCs w:val="20"/>
                <w:color w:val="auto"/>
              </w:rPr>
            </w:pPr>
            <w:r>
              <w:rPr>
                <w:rFonts w:ascii="Arial" w:cs="Arial" w:eastAsia="Arial" w:hAnsi="Arial"/>
                <w:sz w:val="17"/>
                <w:szCs w:val="17"/>
                <w:color w:val="0000FF"/>
              </w:rPr>
              <w:t>05/27/2021</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4"/>
              </w:rPr>
              <w:t>225</w:t>
            </w:r>
            <w:r>
              <w:rPr>
                <w:rFonts w:ascii="Arial" w:cs="Arial" w:eastAsia="Arial" w:hAnsi="Arial"/>
                <w:sz w:val="22"/>
                <w:szCs w:val="22"/>
                <w:color w:val="008000"/>
                <w:w w:val="94"/>
                <w:vertAlign w:val="superscript"/>
              </w:rPr>
              <w:t>(1)</w:t>
            </w:r>
          </w:p>
        </w:tc>
        <w:tc>
          <w:tcPr>
            <w:tcW w:w="3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225</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25" w:right="359" w:bottom="1440" w:gutter="0" w:footer="0" w:header="0"/>
          <w:type w:val="continuous"/>
        </w:sectPr>
      </w:pPr>
    </w:p>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 Annual WTM Director Share Award</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Wesley C.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-635</wp:posOffset>
            </wp:positionV>
            <wp:extent cx="12528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52"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color w:val="0000FF"/>
        </w:rPr>
        <w:t>05/28/2021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60" w:space="22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ind w:right="4279"/>
        <w:spacing w:after="0" w:line="49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Executive Vice President &amp; General Counsel of White Mountains Insurance Group, Ltd., Jason R.</w:t>
      </w:r>
    </w:p>
    <w:p>
      <w:pPr>
        <w:spacing w:after="0" w:line="1" w:lineRule="exact"/>
        <w:rPr>
          <w:sz w:val="20"/>
          <w:szCs w:val="20"/>
          <w:color w:val="auto"/>
        </w:rPr>
      </w:pPr>
    </w:p>
    <w:p>
      <w:pPr>
        <w:ind w:right="4799"/>
        <w:spacing w:after="0" w:line="498" w:lineRule="auto"/>
        <w:rPr>
          <w:sz w:val="20"/>
          <w:szCs w:val="20"/>
          <w:color w:val="auto"/>
        </w:rPr>
      </w:pPr>
      <w:r>
        <w:rPr>
          <w:rFonts w:ascii="Courier New" w:cs="Courier New" w:eastAsia="Courier New" w:hAnsi="Courier New"/>
          <w:sz w:val="17"/>
          <w:szCs w:val="17"/>
          <w:color w:val="auto"/>
        </w:rPr>
        <w:t>Lichtenstein, Managing Director, Deputy General Counsel &amp; Secretary and Wesley C. Bell, Vice President &amp; Assistant General Counsel,signing singly, the undersigned's true and lawful attorney-in-fact to:</w:t>
      </w:r>
    </w:p>
    <w:p>
      <w:pPr>
        <w:spacing w:after="0" w:line="1" w:lineRule="exact"/>
        <w:rPr>
          <w:sz w:val="20"/>
          <w:szCs w:val="20"/>
          <w:color w:val="auto"/>
        </w:rPr>
      </w:pPr>
    </w:p>
    <w:p>
      <w:pPr>
        <w:ind w:right="3659" w:firstLine="7"/>
        <w:spacing w:after="0" w:line="498" w:lineRule="auto"/>
        <w:tabs>
          <w:tab w:leader="none" w:pos="41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539" w:firstLine="7"/>
        <w:spacing w:after="0" w:line="498" w:lineRule="auto"/>
        <w:tabs>
          <w:tab w:leader="none" w:pos="41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w:t>
      </w:r>
    </w:p>
    <w:p>
      <w:pPr>
        <w:spacing w:after="0" w:line="207" w:lineRule="exact"/>
        <w:rPr>
          <w:rFonts w:ascii="Courier New" w:cs="Courier New" w:eastAsia="Courier New" w:hAnsi="Courier New"/>
          <w:sz w:val="17"/>
          <w:szCs w:val="17"/>
          <w:color w:val="auto"/>
        </w:rPr>
      </w:pPr>
    </w:p>
    <w:p>
      <w:pPr>
        <w:ind w:right="313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01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7"/>
          <w:szCs w:val="17"/>
          <w:color w:val="auto"/>
        </w:rPr>
      </w:pPr>
    </w:p>
    <w:p>
      <w:pPr>
        <w:ind w:right="313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w:t>
      </w:r>
    </w:p>
    <w:p>
      <w:pPr>
        <w:sectPr>
          <w:pgSz w:w="11900" w:h="16838" w:orient="portrait"/>
          <w:cols w:equalWidth="0" w:num="1">
            <w:col w:w="9999"/>
          </w:cols>
          <w:pgMar w:left="460" w:top="142" w:right="1440" w:bottom="0" w:gutter="0" w:footer="0" w:header="0"/>
        </w:sectPr>
      </w:pPr>
    </w:p>
    <w:bookmarkStart w:id="2" w:name="page3"/>
    <w:bookmarkEnd w:id="2"/>
    <w:p>
      <w:pPr>
        <w:ind w:right="3339"/>
        <w:spacing w:after="0" w:line="498" w:lineRule="auto"/>
        <w:rPr>
          <w:sz w:val="20"/>
          <w:szCs w:val="20"/>
          <w:color w:val="auto"/>
        </w:rPr>
      </w:pPr>
      <w:r>
        <w:rPr>
          <w:rFonts w:ascii="Courier New" w:cs="Courier New" w:eastAsia="Courier New" w:hAnsi="Courier New"/>
          <w:sz w:val="17"/>
          <w:szCs w:val="17"/>
          <w:color w:val="auto"/>
        </w:rPr>
        <w:t>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2" w:lineRule="exact"/>
        <w:rPr>
          <w:sz w:val="20"/>
          <w:szCs w:val="20"/>
          <w:color w:val="auto"/>
        </w:rPr>
      </w:pPr>
    </w:p>
    <w:p>
      <w:pPr>
        <w:ind w:right="3019"/>
        <w:spacing w:after="0" w:line="498" w:lineRule="auto"/>
        <w:rPr>
          <w:sz w:val="20"/>
          <w:szCs w:val="20"/>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759"/>
        <w:spacing w:after="0" w:line="498"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undersigned has caused this</w:t>
      </w:r>
    </w:p>
    <w:p>
      <w:pPr>
        <w:spacing w:after="0" w:line="207" w:lineRule="exact"/>
        <w:rPr>
          <w:sz w:val="20"/>
          <w:szCs w:val="20"/>
          <w:color w:val="auto"/>
        </w:rPr>
      </w:pPr>
    </w:p>
    <w:p>
      <w:pPr>
        <w:ind w:right="4059"/>
        <w:spacing w:after="0" w:line="500" w:lineRule="auto"/>
        <w:rPr>
          <w:sz w:val="20"/>
          <w:szCs w:val="20"/>
          <w:color w:val="auto"/>
        </w:rPr>
      </w:pPr>
      <w:r>
        <w:rPr>
          <w:rFonts w:ascii="Courier New" w:cs="Courier New" w:eastAsia="Courier New" w:hAnsi="Courier New"/>
          <w:sz w:val="17"/>
          <w:szCs w:val="17"/>
          <w:color w:val="auto"/>
        </w:rPr>
        <w:t>Power of Attorney to be executed as of the date indicated below.</w:t>
      </w:r>
    </w:p>
    <w:p>
      <w:pPr>
        <w:spacing w:after="0" w:line="397" w:lineRule="exact"/>
        <w:rPr>
          <w:sz w:val="20"/>
          <w:szCs w:val="20"/>
          <w:color w:val="auto"/>
        </w:rPr>
      </w:pPr>
    </w:p>
    <w:p>
      <w:pPr>
        <w:spacing w:after="0"/>
        <w:tabs>
          <w:tab w:leader="none" w:pos="2580" w:val="left"/>
          <w:tab w:leader="none" w:pos="3100" w:val="left"/>
        </w:tabs>
        <w:rPr>
          <w:sz w:val="20"/>
          <w:szCs w:val="20"/>
          <w:color w:val="auto"/>
        </w:rPr>
      </w:pPr>
      <w:r>
        <w:rPr>
          <w:rFonts w:ascii="Courier New" w:cs="Courier New" w:eastAsia="Courier New" w:hAnsi="Courier New"/>
          <w:sz w:val="17"/>
          <w:szCs w:val="17"/>
          <w:color w:val="auto"/>
        </w:rPr>
        <w:t>Date: March 22, 2021</w:t>
      </w:r>
      <w:r>
        <w:rPr>
          <w:sz w:val="20"/>
          <w:szCs w:val="20"/>
          <w:color w:val="auto"/>
        </w:rPr>
        <w:tab/>
      </w:r>
      <w:r>
        <w:rPr>
          <w:rFonts w:ascii="Courier New" w:cs="Courier New" w:eastAsia="Courier New" w:hAnsi="Courier New"/>
          <w:sz w:val="17"/>
          <w:szCs w:val="17"/>
          <w:color w:val="auto"/>
        </w:rPr>
        <w:t>/s/</w:t>
        <w:tab/>
        <w:t>Margaret Dillon</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87371"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2021-05-28T21:13:47Z</dcterms:created>
  <dcterms:modified xsi:type="dcterms:W3CDTF">2021-05-28T21:13:47Z</dcterms:modified>
</cp:coreProperties>
</file>