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5308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53085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Linker David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line="256" w:lineRule="auto"/>
        <w:rPr>
          <w:rFonts w:ascii="Arial" w:cs="Arial" w:eastAsia="Arial" w:hAnsi="Arial"/>
          <w:sz w:val="21"/>
          <w:szCs w:val="21"/>
          <w:color w:val="0000EE"/>
        </w:rPr>
      </w:pPr>
      <w:hyperlink r:id="rId13">
        <w:r>
          <w:rPr>
            <w:rFonts w:ascii="Arial" w:cs="Arial" w:eastAsia="Arial" w:hAnsi="Arial"/>
            <w:sz w:val="21"/>
            <w:szCs w:val="21"/>
            <w:u w:val="single" w:color="auto"/>
            <w:color w:val="0000EE"/>
          </w:rPr>
          <w:t>WHITE MOUNTAINS INSURANCE</w:t>
        </w:r>
      </w:hyperlink>
      <w:r>
        <w:rPr>
          <w:rFonts w:ascii="Arial" w:cs="Arial" w:eastAsia="Arial" w:hAnsi="Arial"/>
          <w:sz w:val="21"/>
          <w:szCs w:val="21"/>
          <w:u w:val="single" w:color="auto"/>
          <w:color w:val="0000EE"/>
        </w:rPr>
        <w:t xml:space="preserve"> </w:t>
      </w:r>
      <w:hyperlink r:id="rId13">
        <w:r>
          <w:rPr>
            <w:rFonts w:ascii="Arial" w:cs="Arial" w:eastAsia="Arial" w:hAnsi="Arial"/>
            <w:sz w:val="21"/>
            <w:szCs w:val="21"/>
            <w:u w:val="single" w:color="auto"/>
            <w:color w:val="0000EE"/>
          </w:rPr>
          <w:t>GROUP LTD</w:t>
        </w:r>
        <w:r>
          <w:rPr>
            <w:rFonts w:ascii="Arial" w:cs="Arial" w:eastAsia="Arial" w:hAnsi="Arial"/>
            <w:sz w:val="21"/>
            <w:szCs w:val="21"/>
            <w:color w:val="0000EE"/>
          </w:rPr>
          <w:t xml:space="preserve">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p>
      <w:pPr>
        <w:spacing w:after="0" w:line="319" w:lineRule="exact"/>
        <w:rPr>
          <w:sz w:val="20"/>
          <w:szCs w:val="20"/>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03/01/2017</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0"/>
          <w:szCs w:val="20"/>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763"/>
        <w:spacing w:after="0"/>
        <w:rPr>
          <w:sz w:val="20"/>
          <w:szCs w:val="20"/>
          <w:color w:val="auto"/>
        </w:rPr>
      </w:pPr>
      <w:r>
        <w:rPr>
          <w:rFonts w:ascii="Arial" w:cs="Arial" w:eastAsia="Arial" w:hAnsi="Arial"/>
          <w:sz w:val="18"/>
          <w:szCs w:val="18"/>
          <w:color w:val="0000FF"/>
        </w:rPr>
        <w:t>Chief Investment Officer</w:t>
      </w:r>
    </w:p>
    <w:p>
      <w:pPr>
        <w:spacing w:after="0" w:line="414" w:lineRule="exact"/>
        <w:rPr>
          <w:sz w:val="20"/>
          <w:szCs w:val="20"/>
          <w:color w:val="auto"/>
        </w:rPr>
      </w:pPr>
    </w:p>
    <w:p>
      <w:pPr>
        <w:sectPr>
          <w:pgSz w:w="11900" w:h="16838" w:orient="portrait"/>
          <w:cols w:equalWidth="0" w:num="3">
            <w:col w:w="3820" w:space="260"/>
            <w:col w:w="3320" w:space="657"/>
            <w:col w:w="3363"/>
          </w:cols>
          <w:pgMar w:left="240" w:top="226" w:right="239" w:bottom="1440" w:gutter="0" w:footer="0" w:header="0"/>
          <w:type w:val="continuous"/>
        </w:sectPr>
      </w:pPr>
    </w:p>
    <w:p>
      <w:pPr>
        <w:ind w:left="120"/>
        <w:spacing w:after="0"/>
        <w:rPr>
          <w:sz w:val="20"/>
          <w:szCs w:val="20"/>
          <w:color w:val="auto"/>
        </w:rPr>
      </w:pPr>
      <w:r>
        <w:rPr>
          <w:rFonts w:ascii="Arial" w:cs="Arial" w:eastAsia="Arial" w:hAnsi="Arial"/>
          <w:sz w:val="18"/>
          <w:szCs w:val="18"/>
          <w:color w:val="0000FF"/>
        </w:rPr>
        <w:t>80 SOUTH MAIN ST.</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0"/>
          <w:szCs w:val="20"/>
          <w:color w:val="auto"/>
        </w:rPr>
      </w:pPr>
      <w:r>
        <w:rPr>
          <w:sz w:val="20"/>
          <w:szCs w:val="20"/>
          <w:color w:val="auto"/>
        </w:rPr>
        <w:br w:type="column"/>
      </w:r>
    </w:p>
    <w:p>
      <w:pPr>
        <w:spacing w:after="0" w:line="124" w:lineRule="exact"/>
        <w:rPr>
          <w:sz w:val="20"/>
          <w:szCs w:val="20"/>
          <w:color w:val="auto"/>
        </w:rPr>
      </w:pP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0"/>
          <w:szCs w:val="20"/>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4"/>
                <w:szCs w:val="14"/>
                <w:color w:val="auto"/>
              </w:rPr>
            </w:pPr>
          </w:p>
        </w:tc>
        <w:tc>
          <w:tcPr>
            <w:tcW w:w="170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00" w:type="dxa"/>
            <w:vAlign w:val="bottom"/>
            <w:gridSpan w:val="9"/>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320" w:type="dxa"/>
            <w:vAlign w:val="bottom"/>
          </w:tcPr>
          <w:p>
            <w:pPr>
              <w:spacing w:after="0"/>
              <w:rPr>
                <w:sz w:val="11"/>
                <w:szCs w:val="11"/>
                <w:color w:val="auto"/>
              </w:rPr>
            </w:pPr>
          </w:p>
        </w:tc>
        <w:tc>
          <w:tcPr>
            <w:tcW w:w="4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w w:val="95"/>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320" w:type="dxa"/>
            <w:vAlign w:val="bottom"/>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800" w:type="dxa"/>
            <w:vAlign w:val="bottom"/>
            <w:tcBorders>
              <w:bottom w:val="single" w:sz="8" w:color="2C2C2C"/>
            </w:tcBorders>
            <w:gridSpan w:val="2"/>
          </w:tcPr>
          <w:p>
            <w:pPr>
              <w:ind w:left="840"/>
              <w:spacing w:after="0"/>
              <w:rPr>
                <w:sz w:val="20"/>
                <w:szCs w:val="20"/>
                <w:color w:val="auto"/>
              </w:rPr>
            </w:pPr>
            <w:r>
              <w:rPr>
                <w:rFonts w:ascii="Arial" w:cs="Arial" w:eastAsia="Arial" w:hAnsi="Arial"/>
                <w:sz w:val="18"/>
                <w:szCs w:val="18"/>
                <w:color w:val="0000FF"/>
              </w:rPr>
              <w:t>03/01/2017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rPr>
              <w:t>1,500</w:t>
            </w:r>
            <w:r>
              <w:rPr>
                <w:rFonts w:ascii="Arial" w:cs="Arial" w:eastAsia="Arial" w:hAnsi="Arial"/>
                <w:sz w:val="22"/>
                <w:szCs w:val="22"/>
                <w:color w:val="008000"/>
                <w:vertAlign w:val="superscript"/>
              </w:rPr>
              <w:t>(1)</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8"/>
                <w:szCs w:val="18"/>
                <w:color w:val="0000FF"/>
              </w:rPr>
              <w:t>A</w:t>
            </w:r>
          </w:p>
        </w:tc>
        <w:tc>
          <w:tcPr>
            <w:tcW w:w="2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3"/>
          </w:tcPr>
          <w:p>
            <w:pPr>
              <w:jc w:val="right"/>
              <w:ind w:right="159"/>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3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332"/>
              <w:spacing w:after="0"/>
              <w:rPr>
                <w:sz w:val="20"/>
                <w:szCs w:val="20"/>
                <w:color w:val="auto"/>
              </w:rPr>
            </w:pPr>
            <w:r>
              <w:rPr>
                <w:rFonts w:ascii="Arial" w:cs="Arial" w:eastAsia="Arial" w:hAnsi="Arial"/>
                <w:sz w:val="18"/>
                <w:szCs w:val="18"/>
                <w:color w:val="0000FF"/>
                <w:w w:val="88"/>
              </w:rPr>
              <w:t>4,725</w:t>
            </w:r>
          </w:p>
        </w:tc>
        <w:tc>
          <w:tcPr>
            <w:tcW w:w="9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80" w:type="dxa"/>
            <w:vAlign w:val="bottom"/>
          </w:tcPr>
          <w:p>
            <w:pPr>
              <w:jc w:val="center"/>
              <w:ind w:right="332"/>
              <w:spacing w:after="0"/>
              <w:rPr>
                <w:sz w:val="20"/>
                <w:szCs w:val="20"/>
                <w:color w:val="auto"/>
              </w:rPr>
            </w:pPr>
            <w:r>
              <w:rPr>
                <w:rFonts w:ascii="Arial" w:cs="Arial" w:eastAsia="Arial" w:hAnsi="Arial"/>
                <w:sz w:val="18"/>
                <w:szCs w:val="18"/>
                <w:color w:val="0000FF"/>
                <w:w w:val="88"/>
              </w:rPr>
              <w:t>1,428</w:t>
            </w:r>
          </w:p>
        </w:tc>
        <w:tc>
          <w:tcPr>
            <w:tcW w:w="920" w:type="dxa"/>
            <w:vAlign w:val="bottom"/>
          </w:tcPr>
          <w:p>
            <w:pPr>
              <w:jc w:val="center"/>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80" w:type="dxa"/>
            <w:vAlign w:val="bottom"/>
            <w:vMerge w:val="restart"/>
          </w:tcPr>
          <w:p>
            <w:pPr>
              <w:jc w:val="center"/>
              <w:ind w:right="352"/>
              <w:spacing w:after="0"/>
              <w:rPr>
                <w:sz w:val="20"/>
                <w:szCs w:val="20"/>
                <w:color w:val="auto"/>
              </w:rPr>
            </w:pPr>
            <w:r>
              <w:rPr>
                <w:rFonts w:ascii="Arial" w:cs="Arial" w:eastAsia="Arial" w:hAnsi="Arial"/>
                <w:sz w:val="18"/>
                <w:szCs w:val="18"/>
                <w:color w:val="0000FF"/>
                <w:w w:val="89"/>
              </w:rPr>
              <w:t>15</w:t>
            </w:r>
          </w:p>
        </w:tc>
        <w:tc>
          <w:tcPr>
            <w:tcW w:w="920" w:type="dxa"/>
            <w:vAlign w:val="bottom"/>
            <w:vMerge w:val="restart"/>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2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6"/>
          </w:tcPr>
          <w:p>
            <w:pPr>
              <w:spacing w:after="0"/>
              <w:rPr>
                <w:sz w:val="8"/>
                <w:szCs w:val="8"/>
                <w:color w:val="auto"/>
              </w:rPr>
            </w:pPr>
          </w:p>
        </w:tc>
        <w:tc>
          <w:tcPr>
            <w:tcW w:w="2500" w:type="dxa"/>
            <w:vAlign w:val="bottom"/>
            <w:tcBorders>
              <w:bottom w:val="single" w:sz="8" w:color="2C2C2C"/>
            </w:tcBorders>
            <w:gridSpan w:val="7"/>
          </w:tcPr>
          <w:p>
            <w:pPr>
              <w:spacing w:after="0"/>
              <w:rPr>
                <w:sz w:val="8"/>
                <w:szCs w:val="8"/>
                <w:color w:val="auto"/>
              </w:rPr>
            </w:pPr>
          </w:p>
        </w:tc>
        <w:tc>
          <w:tcPr>
            <w:tcW w:w="300" w:type="dxa"/>
            <w:vAlign w:val="bottom"/>
            <w:tcBorders>
              <w:bottom w:val="single" w:sz="8" w:color="2C2C2C"/>
            </w:tcBorders>
            <w:gridSpan w:val="2"/>
          </w:tcPr>
          <w:p>
            <w:pPr>
              <w:spacing w:after="0"/>
              <w:rPr>
                <w:sz w:val="8"/>
                <w:szCs w:val="8"/>
                <w:color w:val="auto"/>
              </w:rPr>
            </w:pPr>
          </w:p>
        </w:tc>
        <w:tc>
          <w:tcPr>
            <w:tcW w:w="124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7"/>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36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w w:val="96"/>
              </w:rPr>
              <w:t>Amount</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w w:val="96"/>
              </w:rPr>
              <w:t>Number</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320" w:type="dxa"/>
            <w:vAlign w:val="bottom"/>
          </w:tcPr>
          <w:p>
            <w:pPr>
              <w:spacing w:after="0"/>
              <w:rPr>
                <w:sz w:val="11"/>
                <w:szCs w:val="11"/>
                <w:color w:val="auto"/>
              </w:rPr>
            </w:pPr>
          </w:p>
        </w:tc>
        <w:tc>
          <w:tcPr>
            <w:tcW w:w="44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320" w:type="dxa"/>
            <w:vAlign w:val="bottom"/>
          </w:tcPr>
          <w:p>
            <w:pPr>
              <w:ind w:left="60"/>
              <w:spacing w:after="0"/>
              <w:rPr>
                <w:sz w:val="20"/>
                <w:szCs w:val="20"/>
                <w:color w:val="auto"/>
              </w:rPr>
            </w:pPr>
            <w:r>
              <w:rPr>
                <w:rFonts w:ascii="Arial" w:cs="Arial" w:eastAsia="Arial" w:hAnsi="Arial"/>
                <w:sz w:val="12"/>
                <w:szCs w:val="12"/>
                <w:b w:val="1"/>
                <w:bCs w:val="1"/>
                <w:color w:val="auto"/>
                <w:w w:val="97"/>
              </w:rPr>
              <w:t>Title</w:t>
            </w:r>
          </w:p>
        </w:tc>
        <w:tc>
          <w:tcPr>
            <w:tcW w:w="66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On March 1, 2017, the Reporting Person received a restricted share award of 1,500 Common Shares, which vests on January 1, 2020.</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0</wp:posOffset>
            </wp:positionV>
            <wp:extent cx="12420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42060" cy="8890"/>
                    </a:xfrm>
                    <a:prstGeom prst="rect">
                      <a:avLst/>
                    </a:prstGeom>
                    <a:noFill/>
                  </pic:spPr>
                </pic:pic>
              </a:graphicData>
            </a:graphic>
          </wp:anchor>
        </w:drawing>
      </w:r>
    </w:p>
    <w:p>
      <w:pPr>
        <w:spacing w:after="0" w:line="18"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03/03/2017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20" w:space="34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Know all by these present, that the undersigned hereby</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constitutes and appoints each of Robert L. Seelig, Managing Director &amp; General Counsel, and Jennifer L. Pitts, Secretary, of White</w:t>
      </w:r>
    </w:p>
    <w:p>
      <w:pPr>
        <w:spacing w:after="0" w:line="6" w:lineRule="exact"/>
        <w:rPr>
          <w:sz w:val="20"/>
          <w:szCs w:val="20"/>
          <w:color w:val="auto"/>
        </w:rPr>
      </w:pPr>
    </w:p>
    <w:p>
      <w:pPr>
        <w:ind w:right="3579"/>
        <w:spacing w:after="0" w:line="268" w:lineRule="auto"/>
        <w:rPr>
          <w:sz w:val="20"/>
          <w:szCs w:val="20"/>
          <w:color w:val="auto"/>
        </w:rPr>
      </w:pPr>
      <w:r>
        <w:rPr>
          <w:rFonts w:ascii="Courier New" w:cs="Courier New" w:eastAsia="Courier New" w:hAnsi="Courier New"/>
          <w:sz w:val="16"/>
          <w:szCs w:val="16"/>
          <w:color w:val="auto"/>
        </w:rPr>
        <w:t>Mountains Insurance Group, Ltd., Jason R. Lichtenstein, Managing Director &amp; Associate General Counsel, and Wesley Bell, Vice President and Assistant General Counsel, signing singly, the undersigned's true and lawful attorney-in-fact to:</w:t>
      </w:r>
    </w:p>
    <w:p>
      <w:pPr>
        <w:spacing w:after="0" w:line="1" w:lineRule="exact"/>
        <w:rPr>
          <w:sz w:val="20"/>
          <w:szCs w:val="20"/>
          <w:color w:val="auto"/>
        </w:rPr>
      </w:pPr>
    </w:p>
    <w:p>
      <w:pPr>
        <w:ind w:right="37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 w:lineRule="exact"/>
        <w:rPr>
          <w:rFonts w:ascii="Courier New" w:cs="Courier New" w:eastAsia="Courier New" w:hAnsi="Courier New"/>
          <w:sz w:val="18"/>
          <w:szCs w:val="18"/>
          <w:color w:val="auto"/>
        </w:rPr>
      </w:pPr>
    </w:p>
    <w:p>
      <w:pPr>
        <w:ind w:right="483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 WITNESS WHEREOF, the undersigned has caused this Power of Attorney to be executed as of this</w:t>
      </w:r>
    </w:p>
    <w:p>
      <w:pPr>
        <w:spacing w:after="0" w:line="1"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25th day of February 2016.</w:t>
      </w:r>
    </w:p>
    <w:p>
      <w:pPr>
        <w:spacing w:after="0" w:line="202"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David Linker</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68114"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2019-12-24T09:04:12Z</dcterms:created>
  <dcterms:modified xsi:type="dcterms:W3CDTF">2019-12-24T09:04:12Z</dcterms:modified>
</cp:coreProperties>
</file>