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3887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0"/>
        <w:spacing w:after="0" w:line="331" w:lineRule="auto"/>
        <w:rPr>
          <w:sz w:val="20"/>
          <w:szCs w:val="20"/>
          <w:color w:val="auto"/>
        </w:rPr>
      </w:pPr>
      <w:r>
        <w:rPr>
          <w:rFonts w:ascii="Arial" w:cs="Arial" w:eastAsia="Arial" w:hAnsi="Arial"/>
          <w:sz w:val="18"/>
          <w:szCs w:val="18"/>
          <w:color w:val="0000FF"/>
        </w:rPr>
        <w:t>C/O WHITE MOUNTAINS INSURANCE GROUP 80 SOUTH MAIN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5"/>
                <w:szCs w:val="5"/>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continue"/>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8"/>
        </w:trPr>
        <w:tc>
          <w:tcPr>
            <w:tcW w:w="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80" w:type="dxa"/>
            <w:vAlign w:val="bottom"/>
            <w:tcBorders>
              <w:top w:val="single" w:sz="8" w:color="2C2C2C"/>
            </w:tcBorders>
          </w:tcPr>
          <w:p>
            <w:pPr>
              <w:spacing w:after="0"/>
              <w:rPr>
                <w:sz w:val="16"/>
                <w:szCs w:val="16"/>
                <w:color w:val="auto"/>
              </w:rPr>
            </w:pPr>
          </w:p>
        </w:tc>
        <w:tc>
          <w:tcPr>
            <w:tcW w:w="3900" w:type="dxa"/>
            <w:vAlign w:val="bottom"/>
            <w:tcBorders>
              <w:top w:val="single" w:sz="8" w:color="2C2C2C"/>
            </w:tcBorders>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3420" w:type="dxa"/>
            <w:vAlign w:val="bottom"/>
            <w:gridSpan w:val="4"/>
          </w:tcPr>
          <w:p>
            <w:pPr>
              <w:jc w:val="center"/>
              <w:spacing w:after="0" w:line="188" w:lineRule="exact"/>
              <w:rPr>
                <w:sz w:val="20"/>
                <w:szCs w:val="20"/>
                <w:color w:val="auto"/>
              </w:rPr>
            </w:pPr>
            <w:r>
              <w:rPr>
                <w:rFonts w:ascii="Arial" w:cs="Arial" w:eastAsia="Arial" w:hAnsi="Arial"/>
                <w:sz w:val="18"/>
                <w:szCs w:val="18"/>
                <w:color w:val="0000FF"/>
                <w:w w:val="91"/>
              </w:rPr>
              <w:t xml:space="preserve">Chief Executive Officer </w:t>
            </w:r>
            <w:r>
              <w:rPr>
                <w:rFonts w:ascii="Arial" w:cs="Arial" w:eastAsia="Arial" w:hAnsi="Arial"/>
                <w:sz w:val="21"/>
                <w:szCs w:val="21"/>
                <w:color w:val="000000"/>
                <w:w w:val="91"/>
              </w:rPr>
              <w:t>/</w:t>
            </w:r>
            <w:r>
              <w:rPr>
                <w:rFonts w:ascii="Arial" w:cs="Arial" w:eastAsia="Arial" w:hAnsi="Arial"/>
                <w:sz w:val="18"/>
                <w:szCs w:val="18"/>
                <w:color w:val="0000FF"/>
                <w:w w:val="91"/>
              </w:rPr>
              <w:t xml:space="preserve"> Chairman of the</w:t>
            </w:r>
          </w:p>
        </w:tc>
        <w:tc>
          <w:tcPr>
            <w:tcW w:w="0" w:type="dxa"/>
            <w:vAlign w:val="bottom"/>
          </w:tcPr>
          <w:p>
            <w:pPr>
              <w:spacing w:after="0"/>
              <w:rPr>
                <w:sz w:val="1"/>
                <w:szCs w:val="1"/>
                <w:color w:val="auto"/>
              </w:rPr>
            </w:pPr>
          </w:p>
        </w:tc>
      </w:tr>
      <w:tr>
        <w:trPr>
          <w:trHeight w:val="263"/>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03/01/2017</w:t>
            </w:r>
          </w:p>
        </w:tc>
        <w:tc>
          <w:tcPr>
            <w:tcW w:w="2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7"/>
              <w:spacing w:after="0"/>
              <w:rPr>
                <w:sz w:val="20"/>
                <w:szCs w:val="20"/>
                <w:color w:val="auto"/>
              </w:rPr>
            </w:pPr>
            <w:r>
              <w:rPr>
                <w:rFonts w:ascii="Arial" w:cs="Arial" w:eastAsia="Arial" w:hAnsi="Arial"/>
                <w:sz w:val="18"/>
                <w:szCs w:val="18"/>
                <w:color w:val="0000FF"/>
                <w:w w:val="91"/>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53"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03/01/2017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D</w:t>
            </w:r>
          </w:p>
        </w:tc>
        <w:tc>
          <w:tcPr>
            <w:tcW w:w="180" w:type="dxa"/>
            <w:vAlign w:val="bottom"/>
          </w:tcPr>
          <w:p>
            <w:pPr>
              <w:spacing w:after="0"/>
              <w:rPr>
                <w:sz w:val="23"/>
                <w:szCs w:val="23"/>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0000FF"/>
                <w:w w:val="88"/>
              </w:rPr>
              <w:t>5,000</w:t>
            </w:r>
          </w:p>
        </w:tc>
        <w:tc>
          <w:tcPr>
            <w:tcW w:w="72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1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Pr>
          <w:p>
            <w:pPr>
              <w:spacing w:after="0"/>
              <w:rPr>
                <w:sz w:val="23"/>
                <w:szCs w:val="23"/>
                <w:color w:val="auto"/>
              </w:rPr>
            </w:pPr>
          </w:p>
        </w:tc>
        <w:tc>
          <w:tcPr>
            <w:tcW w:w="880" w:type="dxa"/>
            <w:vAlign w:val="bottom"/>
          </w:tcPr>
          <w:p>
            <w:pPr>
              <w:jc w:val="center"/>
              <w:ind w:right="371"/>
              <w:spacing w:after="0"/>
              <w:rPr>
                <w:sz w:val="20"/>
                <w:szCs w:val="20"/>
                <w:color w:val="auto"/>
              </w:rPr>
            </w:pPr>
            <w:r>
              <w:rPr>
                <w:rFonts w:ascii="Arial" w:cs="Arial" w:eastAsia="Arial" w:hAnsi="Arial"/>
                <w:sz w:val="18"/>
                <w:szCs w:val="18"/>
                <w:color w:val="0000FF"/>
                <w:w w:val="79"/>
              </w:rPr>
              <w:t>0</w:t>
            </w:r>
          </w:p>
        </w:tc>
        <w:tc>
          <w:tcPr>
            <w:tcW w:w="920" w:type="dxa"/>
            <w:vAlign w:val="bottom"/>
          </w:tcPr>
          <w:p>
            <w:pPr>
              <w:jc w:val="center"/>
              <w:ind w:right="10"/>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134"/>
              <w:spacing w:after="0"/>
              <w:rPr>
                <w:sz w:val="20"/>
                <w:szCs w:val="20"/>
                <w:color w:val="auto"/>
              </w:rPr>
            </w:pPr>
            <w:r>
              <w:rPr>
                <w:rFonts w:ascii="Arial" w:cs="Arial" w:eastAsia="Arial" w:hAnsi="Arial"/>
                <w:sz w:val="18"/>
                <w:szCs w:val="18"/>
                <w:color w:val="0000FF"/>
                <w:w w:val="84"/>
              </w:rPr>
              <w:t>45,988</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jc w:val="center"/>
              <w:ind w:right="10"/>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Grantor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center"/>
              <w:ind w:right="371"/>
              <w:spacing w:after="0"/>
              <w:rPr>
                <w:sz w:val="20"/>
                <w:szCs w:val="20"/>
                <w:color w:val="auto"/>
              </w:rPr>
            </w:pPr>
            <w:r>
              <w:rPr>
                <w:rFonts w:ascii="Arial" w:cs="Arial" w:eastAsia="Arial" w:hAnsi="Arial"/>
                <w:sz w:val="18"/>
                <w:szCs w:val="18"/>
                <w:color w:val="0000FF"/>
                <w:w w:val="88"/>
              </w:rPr>
              <w:t>6,035</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9"/>
              </w:rPr>
              <w:t>Retained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Annuity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center"/>
              <w:ind w:right="371"/>
              <w:spacing w:after="0"/>
              <w:rPr>
                <w:sz w:val="20"/>
                <w:szCs w:val="20"/>
                <w:color w:val="auto"/>
              </w:rPr>
            </w:pPr>
            <w:r>
              <w:rPr>
                <w:rFonts w:ascii="Arial" w:cs="Arial" w:eastAsia="Arial" w:hAnsi="Arial"/>
                <w:sz w:val="18"/>
                <w:szCs w:val="18"/>
                <w:color w:val="0000FF"/>
                <w:w w:val="88"/>
              </w:rPr>
              <w:t>6,106</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71"/>
              <w:spacing w:after="0"/>
              <w:rPr>
                <w:sz w:val="20"/>
                <w:szCs w:val="20"/>
                <w:color w:val="auto"/>
              </w:rPr>
            </w:pPr>
            <w:r>
              <w:rPr>
                <w:rFonts w:ascii="Arial" w:cs="Arial" w:eastAsia="Arial" w:hAnsi="Arial"/>
                <w:sz w:val="18"/>
                <w:szCs w:val="18"/>
                <w:color w:val="0000FF"/>
                <w:w w:val="83"/>
              </w:rPr>
              <w:t>725</w:t>
            </w:r>
            <w:r>
              <w:rPr>
                <w:rFonts w:ascii="Arial" w:cs="Arial" w:eastAsia="Arial" w:hAnsi="Arial"/>
                <w:sz w:val="22"/>
                <w:szCs w:val="22"/>
                <w:color w:val="008000"/>
                <w:w w:val="83"/>
                <w:vertAlign w:val="superscript"/>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shares held in accounts jointly owned by the Reporting Person and his spouse.</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Since the date of the Reporting Person's last filing, he acquired 5 Common Shares under the company 401(k) plan. The Common Shares were purchased at fair market value on the date of purchase. The information in this report is based on a plan report dated as of March 2, 2017.</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Wesley C. Bell,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03/03/2017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1999"/>
        <w:spacing w:after="0" w:line="536" w:lineRule="auto"/>
        <w:rPr>
          <w:sz w:val="20"/>
          <w:szCs w:val="20"/>
          <w:color w:val="auto"/>
        </w:rPr>
      </w:pPr>
      <w:r>
        <w:rPr>
          <w:rFonts w:ascii="Courier New" w:cs="Courier New" w:eastAsia="Courier New" w:hAnsi="Courier New"/>
          <w:sz w:val="16"/>
          <w:szCs w:val="16"/>
          <w:color w:val="auto"/>
        </w:rPr>
        <w:t>constitutes and appoints each of Robert L. Seelig, Managing Director &amp; General Counsel, Jennifer L. Pitts, Corporate Secretary, Jason R. Lichtenstein, Managing Director &amp; Assistant General Counsel, and Wesley Bell,</w:t>
      </w:r>
    </w:p>
    <w:p>
      <w:pPr>
        <w:spacing w:after="0" w:line="1" w:lineRule="exact"/>
        <w:rPr>
          <w:sz w:val="20"/>
          <w:szCs w:val="20"/>
          <w:color w:val="auto"/>
        </w:rPr>
      </w:pPr>
    </w:p>
    <w:p>
      <w:pPr>
        <w:ind w:right="4099"/>
        <w:spacing w:after="0" w:line="536" w:lineRule="auto"/>
        <w:rPr>
          <w:sz w:val="20"/>
          <w:szCs w:val="20"/>
          <w:color w:val="auto"/>
        </w:rPr>
      </w:pPr>
      <w:r>
        <w:rPr>
          <w:rFonts w:ascii="Courier New" w:cs="Courier New" w:eastAsia="Courier New" w:hAnsi="Courier New"/>
          <w:sz w:val="16"/>
          <w:szCs w:val="16"/>
          <w:color w:val="auto"/>
        </w:rPr>
        <w:t>Vice President &amp; Associate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4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w:t>
      </w:r>
    </w:p>
    <w:p>
      <w:pPr>
        <w:sectPr>
          <w:pgSz w:w="11900" w:h="16838" w:orient="portrait"/>
          <w:cols w:equalWidth="0" w:num="1">
            <w:col w:w="10219"/>
          </w:cols>
          <w:pgMar w:left="240" w:top="136" w:right="1440" w:bottom="0" w:gutter="0" w:footer="0" w:header="0"/>
        </w:sectPr>
      </w:pPr>
    </w:p>
    <w:bookmarkStart w:id="2" w:name="page3"/>
    <w:bookmarkEnd w:id="2"/>
    <w:p>
      <w:pPr>
        <w:ind w:right="3479"/>
        <w:spacing w:after="0" w:line="475" w:lineRule="auto"/>
        <w:rPr>
          <w:sz w:val="20"/>
          <w:szCs w:val="20"/>
          <w:color w:val="auto"/>
        </w:rPr>
      </w:pPr>
      <w:r>
        <w:rPr>
          <w:rFonts w:ascii="Courier New" w:cs="Courier New" w:eastAsia="Courier New" w:hAnsi="Courier New"/>
          <w:sz w:val="18"/>
          <w:szCs w:val="18"/>
          <w:color w:val="auto"/>
        </w:rPr>
        <w:t>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3"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Raymond Barrette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2019-12-24T09:03:34Z</dcterms:created>
  <dcterms:modified xsi:type="dcterms:W3CDTF">2019-12-24T09:03:34Z</dcterms:modified>
</cp:coreProperties>
</file>