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700" w:type="dxa"/>
            <w:vAlign w:val="bottom"/>
            <w:gridSpan w:val="3"/>
            <w:vMerge w:val="restart"/>
          </w:tcPr>
          <w:p>
            <w:pPr>
              <w:spacing w:after="0"/>
              <w:rPr>
                <w:rFonts w:ascii="Arial" w:cs="Arial" w:eastAsia="Arial" w:hAnsi="Arial"/>
                <w:sz w:val="21"/>
                <w:szCs w:val="21"/>
                <w:color w:val="0000EE"/>
                <w:w w:val="98"/>
              </w:rPr>
            </w:pPr>
            <w:hyperlink r:id="rId12">
              <w:r>
                <w:rPr>
                  <w:rFonts w:ascii="Arial" w:cs="Arial" w:eastAsia="Arial" w:hAnsi="Arial"/>
                  <w:sz w:val="21"/>
                  <w:szCs w:val="21"/>
                  <w:color w:val="0000EE"/>
                  <w:w w:val="98"/>
                </w:rPr>
                <w:t>CAMPBELL REID TARLTON</w:t>
              </w:r>
            </w:hyperlink>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WHITE MOUNTAINS INSURANCE</w:t>
              </w:r>
            </w:hyperlink>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70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60" w:type="dxa"/>
            <w:vAlign w:val="bottom"/>
            <w:gridSpan w:val="2"/>
            <w:vMerge w:val="continue"/>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700" w:type="dxa"/>
            <w:vAlign w:val="bottom"/>
            <w:gridSpan w:val="3"/>
            <w:vMerge w:val="continue"/>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700" w:type="dxa"/>
            <w:vAlign w:val="bottom"/>
            <w:tcBorders>
              <w:bottom w:val="single" w:sz="8" w:color="0000EE"/>
            </w:tcBorders>
            <w:gridSpan w:val="3"/>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80" w:type="dxa"/>
            <w:vAlign w:val="bottom"/>
          </w:tcPr>
          <w:p>
            <w:pPr>
              <w:spacing w:after="0"/>
              <w:rPr>
                <w:sz w:val="5"/>
                <w:szCs w:val="5"/>
                <w:color w:val="auto"/>
              </w:rPr>
            </w:pPr>
          </w:p>
        </w:tc>
        <w:tc>
          <w:tcPr>
            <w:tcW w:w="138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2700" w:type="dxa"/>
            <w:vAlign w:val="bottom"/>
            <w:gridSpan w:val="3"/>
          </w:tcPr>
          <w:p>
            <w:pPr>
              <w:spacing w:after="0"/>
              <w:rPr>
                <w:sz w:val="4"/>
                <w:szCs w:val="4"/>
                <w:color w:val="auto"/>
              </w:rPr>
            </w:pPr>
          </w:p>
        </w:tc>
        <w:tc>
          <w:tcPr>
            <w:tcW w:w="9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3"/>
            <w:vMerge w:val="continue"/>
          </w:tcPr>
          <w:p>
            <w:pPr>
              <w:spacing w:after="0"/>
              <w:rPr>
                <w:sz w:val="8"/>
                <w:szCs w:val="8"/>
                <w:color w:val="auto"/>
              </w:rPr>
            </w:pPr>
          </w:p>
        </w:tc>
        <w:tc>
          <w:tcPr>
            <w:tcW w:w="48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vMerge w:val="continue"/>
          </w:tcPr>
          <w:p>
            <w:pPr>
              <w:spacing w:after="0"/>
              <w:rPr>
                <w:sz w:val="3"/>
                <w:szCs w:val="3"/>
                <w:color w:val="auto"/>
              </w:rPr>
            </w:pPr>
          </w:p>
        </w:tc>
        <w:tc>
          <w:tcPr>
            <w:tcW w:w="1380" w:type="dxa"/>
            <w:vAlign w:val="bottom"/>
            <w:vMerge w:val="continue"/>
          </w:tcPr>
          <w:p>
            <w:pPr>
              <w:spacing w:after="0"/>
              <w:rPr>
                <w:sz w:val="3"/>
                <w:szCs w:val="3"/>
                <w:color w:val="auto"/>
              </w:rPr>
            </w:pPr>
          </w:p>
        </w:tc>
        <w:tc>
          <w:tcPr>
            <w:tcW w:w="14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tcPr>
          <w:p>
            <w:pPr>
              <w:spacing w:after="0"/>
              <w:rPr>
                <w:sz w:val="10"/>
                <w:szCs w:val="10"/>
                <w:color w:val="auto"/>
              </w:rPr>
            </w:pPr>
          </w:p>
        </w:tc>
        <w:tc>
          <w:tcPr>
            <w:tcW w:w="900" w:type="dxa"/>
            <w:vAlign w:val="bottom"/>
            <w:tcBorders>
              <w:top w:val="single" w:sz="8" w:color="EEEEEE"/>
            </w:tcBorders>
          </w:tcPr>
          <w:p>
            <w:pPr>
              <w:spacing w:after="0"/>
              <w:rPr>
                <w:sz w:val="10"/>
                <w:szCs w:val="10"/>
                <w:color w:val="auto"/>
              </w:rPr>
            </w:pPr>
          </w:p>
        </w:tc>
        <w:tc>
          <w:tcPr>
            <w:tcW w:w="700" w:type="dxa"/>
            <w:vAlign w:val="bottom"/>
            <w:tcBorders>
              <w:top w:val="single" w:sz="8" w:color="EEEEEE"/>
            </w:tcBorders>
          </w:tcPr>
          <w:p>
            <w:pPr>
              <w:spacing w:after="0"/>
              <w:rPr>
                <w:sz w:val="10"/>
                <w:szCs w:val="10"/>
                <w:color w:val="auto"/>
              </w:rPr>
            </w:pPr>
          </w:p>
        </w:tc>
        <w:tc>
          <w:tcPr>
            <w:tcW w:w="940" w:type="dxa"/>
            <w:vAlign w:val="bottom"/>
            <w:tcBorders>
              <w:top w:val="single" w:sz="8" w:color="EEEEEE"/>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80" w:type="dxa"/>
            <w:vAlign w:val="bottom"/>
            <w:vMerge w:val="continue"/>
          </w:tcPr>
          <w:p>
            <w:pPr>
              <w:spacing w:after="0"/>
              <w:rPr>
                <w:sz w:val="10"/>
                <w:szCs w:val="10"/>
                <w:color w:val="auto"/>
              </w:rPr>
            </w:pPr>
          </w:p>
        </w:tc>
        <w:tc>
          <w:tcPr>
            <w:tcW w:w="13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40" w:type="dxa"/>
            <w:vAlign w:val="bottom"/>
          </w:tcPr>
          <w:p>
            <w:pPr>
              <w:spacing w:after="0"/>
              <w:rPr>
                <w:sz w:val="4"/>
                <w:szCs w:val="4"/>
                <w:color w:val="auto"/>
              </w:rPr>
            </w:pPr>
          </w:p>
        </w:tc>
        <w:tc>
          <w:tcPr>
            <w:tcW w:w="1100" w:type="dxa"/>
            <w:vAlign w:val="bottom"/>
            <w:vMerge w:val="restart"/>
          </w:tcPr>
          <w:p>
            <w:pPr>
              <w:spacing w:after="0" w:line="102" w:lineRule="exact"/>
              <w:rPr>
                <w:sz w:val="20"/>
                <w:szCs w:val="20"/>
                <w:color w:val="auto"/>
              </w:rPr>
            </w:pPr>
            <w:r>
              <w:rPr>
                <w:rFonts w:ascii="Arial" w:cs="Arial" w:eastAsia="Arial" w:hAnsi="Arial"/>
                <w:sz w:val="11"/>
                <w:szCs w:val="11"/>
                <w:color w:val="auto"/>
              </w:rPr>
              <w:t>(Last)</w:t>
            </w:r>
          </w:p>
        </w:tc>
        <w:tc>
          <w:tcPr>
            <w:tcW w:w="900" w:type="dxa"/>
            <w:vAlign w:val="bottom"/>
            <w:vMerge w:val="restart"/>
          </w:tcPr>
          <w:p>
            <w:pPr>
              <w:ind w:left="120"/>
              <w:spacing w:after="0" w:line="102" w:lineRule="exact"/>
              <w:rPr>
                <w:sz w:val="20"/>
                <w:szCs w:val="20"/>
                <w:color w:val="auto"/>
              </w:rPr>
            </w:pPr>
            <w:r>
              <w:rPr>
                <w:rFonts w:ascii="Arial" w:cs="Arial" w:eastAsia="Arial" w:hAnsi="Arial"/>
                <w:sz w:val="11"/>
                <w:szCs w:val="11"/>
                <w:color w:val="auto"/>
              </w:rPr>
              <w:t>(First)</w:t>
            </w:r>
          </w:p>
        </w:tc>
        <w:tc>
          <w:tcPr>
            <w:tcW w:w="1640" w:type="dxa"/>
            <w:vAlign w:val="bottom"/>
            <w:gridSpan w:val="2"/>
            <w:vMerge w:val="restart"/>
          </w:tcPr>
          <w:p>
            <w:pPr>
              <w:ind w:left="440"/>
              <w:spacing w:after="0" w:line="102" w:lineRule="exact"/>
              <w:rPr>
                <w:sz w:val="20"/>
                <w:szCs w:val="20"/>
                <w:color w:val="auto"/>
              </w:rPr>
            </w:pPr>
            <w:r>
              <w:rPr>
                <w:rFonts w:ascii="Arial" w:cs="Arial" w:eastAsia="Arial" w:hAnsi="Arial"/>
                <w:sz w:val="11"/>
                <w:szCs w:val="11"/>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8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Pr>
          <w:p>
            <w:pPr>
              <w:spacing w:after="0"/>
              <w:rPr>
                <w:sz w:val="5"/>
                <w:szCs w:val="5"/>
                <w:color w:val="auto"/>
              </w:rPr>
            </w:pPr>
          </w:p>
        </w:tc>
        <w:tc>
          <w:tcPr>
            <w:tcW w:w="2820" w:type="dxa"/>
            <w:vAlign w:val="bottom"/>
            <w:gridSpan w:val="2"/>
            <w:vMerge w:val="restart"/>
          </w:tcPr>
          <w:p>
            <w:pPr>
              <w:ind w:left="100"/>
              <w:spacing w:after="0"/>
              <w:rPr>
                <w:sz w:val="20"/>
                <w:szCs w:val="20"/>
                <w:color w:val="auto"/>
              </w:rPr>
            </w:pPr>
            <w:r>
              <w:rPr>
                <w:rFonts w:ascii="Arial" w:cs="Arial" w:eastAsia="Arial" w:hAnsi="Arial"/>
                <w:sz w:val="17"/>
                <w:szCs w:val="17"/>
                <w:color w:val="0000FF"/>
              </w:rPr>
              <w:t>EVP &amp; Chief Financial Officer</w:t>
            </w:r>
          </w:p>
        </w:tc>
        <w:tc>
          <w:tcPr>
            <w:tcW w:w="0" w:type="dxa"/>
            <w:vAlign w:val="bottom"/>
          </w:tcPr>
          <w:p>
            <w:pPr>
              <w:spacing w:after="0"/>
              <w:rPr>
                <w:sz w:val="1"/>
                <w:szCs w:val="1"/>
                <w:color w:val="auto"/>
              </w:rPr>
            </w:pPr>
          </w:p>
        </w:tc>
      </w:tr>
      <w:tr>
        <w:trPr>
          <w:trHeight w:val="191"/>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16"/>
                <w:szCs w:val="16"/>
                <w:color w:val="auto"/>
              </w:rPr>
            </w:pPr>
          </w:p>
        </w:tc>
        <w:tc>
          <w:tcPr>
            <w:tcW w:w="28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Arial" w:cs="Arial" w:eastAsia="Arial" w:hAnsi="Arial"/>
                <w:sz w:val="17"/>
                <w:szCs w:val="17"/>
                <w:color w:val="0000FF"/>
              </w:rPr>
              <w:t>01/01/2022</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00" w:type="dxa"/>
            <w:vAlign w:val="bottom"/>
            <w:vMerge w:val="restart"/>
          </w:tcPr>
          <w:p>
            <w:pPr>
              <w:spacing w:after="0"/>
              <w:rPr>
                <w:sz w:val="20"/>
                <w:szCs w:val="20"/>
                <w:color w:val="auto"/>
              </w:rPr>
            </w:pPr>
            <w:r>
              <w:rPr>
                <w:rFonts w:ascii="Arial" w:cs="Arial" w:eastAsia="Arial" w:hAnsi="Arial"/>
                <w:sz w:val="17"/>
                <w:szCs w:val="17"/>
                <w:color w:val="0000FF"/>
              </w:rPr>
              <w:t>GROUP, LTD</w:t>
            </w: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Arial" w:cs="Arial" w:eastAsia="Arial" w:hAnsi="Arial"/>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25" w:right="359" w:bottom="1440" w:gutter="0" w:footer="0" w:header="0"/>
          <w:type w:val="continuous"/>
        </w:sectPr>
      </w:pPr>
    </w:p>
    <w:p>
      <w:pPr>
        <w:spacing w:after="0" w:line="50"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HANOVER</w:t>
            </w:r>
          </w:p>
        </w:tc>
        <w:tc>
          <w:tcPr>
            <w:tcW w:w="1000" w:type="dxa"/>
            <w:vAlign w:val="bottom"/>
          </w:tcPr>
          <w:p>
            <w:pPr>
              <w:ind w:left="180"/>
              <w:spacing w:after="0"/>
              <w:rPr>
                <w:sz w:val="20"/>
                <w:szCs w:val="20"/>
                <w:color w:val="auto"/>
              </w:rPr>
            </w:pPr>
            <w:r>
              <w:rPr>
                <w:rFonts w:ascii="Arial" w:cs="Arial" w:eastAsia="Arial" w:hAnsi="Arial"/>
                <w:sz w:val="17"/>
                <w:szCs w:val="17"/>
                <w:color w:val="0000FF"/>
              </w:rPr>
              <w:t>NH</w:t>
            </w:r>
          </w:p>
        </w:tc>
        <w:tc>
          <w:tcPr>
            <w:tcW w:w="1600" w:type="dxa"/>
            <w:vAlign w:val="bottom"/>
          </w:tcPr>
          <w:p>
            <w:pPr>
              <w:ind w:left="40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ind w:left="327" w:hanging="327"/>
        <w:spacing w:after="0"/>
        <w:tabs>
          <w:tab w:leader="none" w:pos="327" w:val="left"/>
        </w:tabs>
        <w:numPr>
          <w:ilvl w:val="0"/>
          <w:numId w:val="1"/>
        </w:numPr>
        <w:rPr>
          <w:rFonts w:ascii="Arial" w:cs="Arial" w:eastAsia="Arial" w:hAnsi="Arial"/>
          <w:sz w:val="17"/>
          <w:szCs w:val="17"/>
          <w:color w:val="0000FF"/>
        </w:rPr>
      </w:pPr>
      <w:r>
        <w:rPr>
          <w:rFonts w:ascii="Arial" w:cs="Arial" w:eastAsia="Arial" w:hAnsi="Arial"/>
          <w:sz w:val="13"/>
          <w:szCs w:val="13"/>
          <w:color w:val="auto"/>
        </w:rPr>
        <w:t>Form filed by One Reporting Person</w:t>
      </w:r>
    </w:p>
    <w:p>
      <w:pPr>
        <w:spacing w:after="0" w:line="79" w:lineRule="exact"/>
        <w:rPr>
          <w:rFonts w:ascii="Arial" w:cs="Arial" w:eastAsia="Arial" w:hAnsi="Arial"/>
          <w:sz w:val="17"/>
          <w:szCs w:val="17"/>
          <w:color w:val="0000FF"/>
        </w:rPr>
      </w:pPr>
    </w:p>
    <w:p>
      <w:pPr>
        <w:ind w:left="327" w:right="500"/>
        <w:spacing w:after="0" w:line="253" w:lineRule="auto"/>
        <w:rPr>
          <w:rFonts w:ascii="Arial" w:cs="Arial" w:eastAsia="Arial" w:hAnsi="Arial"/>
          <w:sz w:val="17"/>
          <w:szCs w:val="17"/>
          <w:color w:val="0000FF"/>
        </w:rPr>
      </w:pPr>
      <w:r>
        <w:rPr>
          <w:rFonts w:ascii="Arial" w:cs="Arial" w:eastAsia="Arial" w:hAnsi="Arial"/>
          <w:sz w:val="13"/>
          <w:szCs w:val="13"/>
          <w:color w:val="auto"/>
        </w:rPr>
        <w:t>Form filed by More than One Reporting Person</w:t>
      </w:r>
    </w:p>
    <w:p>
      <w:pPr>
        <w:spacing w:after="0" w:line="479" w:lineRule="exact"/>
        <w:rPr>
          <w:sz w:val="20"/>
          <w:szCs w:val="20"/>
          <w:color w:val="auto"/>
        </w:rPr>
      </w:pPr>
    </w:p>
    <w:p>
      <w:pPr>
        <w:sectPr>
          <w:pgSz w:w="11900" w:h="16838" w:orient="portrait"/>
          <w:cols w:equalWidth="0" w:num="2">
            <w:col w:w="7213" w:space="720"/>
            <w:col w:w="3147"/>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80"/>
              <w:spacing w:after="0"/>
              <w:rPr>
                <w:sz w:val="20"/>
                <w:szCs w:val="20"/>
                <w:color w:val="auto"/>
              </w:rPr>
            </w:pPr>
            <w:r>
              <w:rPr>
                <w:rFonts w:ascii="Arial" w:cs="Arial" w:eastAsia="Arial" w:hAnsi="Arial"/>
                <w:sz w:val="17"/>
                <w:szCs w:val="17"/>
                <w:color w:val="0000FF"/>
              </w:rPr>
              <w:t>01/01/2022</w:t>
            </w: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76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800</w:t>
            </w:r>
          </w:p>
        </w:tc>
        <w:tc>
          <w:tcPr>
            <w:tcW w:w="4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20" w:type="dxa"/>
            <w:vAlign w:val="bottom"/>
            <w:tcBorders>
              <w:bottom w:val="single" w:sz="8" w:color="2C2C2C"/>
            </w:tcBorders>
            <w:gridSpan w:val="3"/>
          </w:tcPr>
          <w:p>
            <w:pPr>
              <w:ind w:left="140"/>
              <w:spacing w:after="0"/>
              <w:rPr>
                <w:sz w:val="20"/>
                <w:szCs w:val="20"/>
                <w:color w:val="auto"/>
              </w:rPr>
            </w:pPr>
            <w:r>
              <w:rPr>
                <w:rFonts w:ascii="Arial" w:cs="Arial" w:eastAsia="Arial" w:hAnsi="Arial"/>
                <w:sz w:val="17"/>
                <w:szCs w:val="17"/>
                <w:color w:val="auto"/>
                <w:w w:val="99"/>
              </w:rPr>
              <w:t>$</w:t>
            </w:r>
            <w:r>
              <w:rPr>
                <w:rFonts w:ascii="Arial" w:cs="Arial" w:eastAsia="Arial" w:hAnsi="Arial"/>
                <w:sz w:val="17"/>
                <w:szCs w:val="17"/>
                <w:color w:val="0000FF"/>
                <w:w w:val="99"/>
              </w:rPr>
              <w:t>1,013.9</w:t>
            </w: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13,105</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5"/>
              </w:rPr>
              <w:t>3,600</w:t>
            </w:r>
            <w:r>
              <w:rPr>
                <w:rFonts w:ascii="Arial" w:cs="Arial" w:eastAsia="Arial" w:hAnsi="Arial"/>
                <w:sz w:val="22"/>
                <w:szCs w:val="22"/>
                <w:color w:val="008000"/>
                <w:w w:val="85"/>
                <w:vertAlign w:val="superscript"/>
              </w:rPr>
              <w:t>(1)</w:t>
            </w:r>
          </w:p>
        </w:tc>
        <w:tc>
          <w:tcPr>
            <w:tcW w:w="920" w:type="dxa"/>
            <w:vAlign w:val="bottom"/>
            <w:tcBorders>
              <w:bottom w:val="single" w:sz="8" w:color="2C2C2C"/>
            </w:tcBorders>
          </w:tcPr>
          <w:p>
            <w:pPr>
              <w:jc w:val="center"/>
              <w:ind w:right="53"/>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1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vMerge w:val="restart"/>
          </w:tcPr>
          <w:p>
            <w:pPr>
              <w:jc w:val="center"/>
              <w:ind w:right="377"/>
              <w:spacing w:after="0"/>
              <w:rPr>
                <w:sz w:val="20"/>
                <w:szCs w:val="20"/>
                <w:color w:val="auto"/>
              </w:rPr>
            </w:pPr>
            <w:r>
              <w:rPr>
                <w:rFonts w:ascii="Arial" w:cs="Arial" w:eastAsia="Arial" w:hAnsi="Arial"/>
                <w:sz w:val="17"/>
                <w:szCs w:val="17"/>
                <w:color w:val="0000FF"/>
                <w:w w:val="82"/>
              </w:rPr>
              <w:t>109</w:t>
            </w:r>
            <w:r>
              <w:rPr>
                <w:rFonts w:ascii="Arial" w:cs="Arial" w:eastAsia="Arial" w:hAnsi="Arial"/>
                <w:sz w:val="22"/>
                <w:szCs w:val="22"/>
                <w:color w:val="008000"/>
                <w:w w:val="82"/>
                <w:vertAlign w:val="superscript"/>
              </w:rPr>
              <w:t>(2)</w:t>
            </w:r>
          </w:p>
        </w:tc>
        <w:tc>
          <w:tcPr>
            <w:tcW w:w="920" w:type="dxa"/>
            <w:vAlign w:val="bottom"/>
            <w:vMerge w:val="restart"/>
          </w:tcPr>
          <w:p>
            <w:pPr>
              <w:jc w:val="center"/>
              <w:ind w:right="53"/>
              <w:spacing w:after="0"/>
              <w:rPr>
                <w:sz w:val="20"/>
                <w:szCs w:val="20"/>
                <w:color w:val="auto"/>
              </w:rPr>
            </w:pPr>
            <w:r>
              <w:rPr>
                <w:rFonts w:ascii="Arial" w:cs="Arial" w:eastAsia="Arial" w:hAnsi="Arial"/>
                <w:sz w:val="17"/>
                <w:szCs w:val="17"/>
                <w:color w:val="0000FF"/>
                <w:w w:val="83"/>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82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9"/>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 2022, 2,000 restricted Common Shares became unrestricted. 800 of the Common Shares were withheld by the Company to satisfy the Reporting Person's tax obligations.</w:t>
      </w:r>
    </w:p>
    <w:p>
      <w:pPr>
        <w:spacing w:after="0" w:line="50" w:lineRule="exact"/>
        <w:rPr>
          <w:rFonts w:ascii="Arial" w:cs="Arial" w:eastAsia="Arial" w:hAnsi="Arial"/>
          <w:sz w:val="13"/>
          <w:szCs w:val="13"/>
          <w:color w:val="008000"/>
        </w:rPr>
      </w:pPr>
    </w:p>
    <w:p>
      <w:pPr>
        <w:ind w:left="40" w:right="36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Reflects accumulation of 4 Common Shares in the Reporting Person's Company 401(k) account since his last report. The information in this report is based on a plan report dated as of December 30, 2021.</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Wesley C Bell, by Power of</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01/04/2022</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ind w:right="4279"/>
        <w:spacing w:after="0" w:line="24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7" w:lineRule="exact"/>
        <w:rPr>
          <w:sz w:val="20"/>
          <w:szCs w:val="20"/>
          <w:color w:val="auto"/>
        </w:rPr>
      </w:pPr>
    </w:p>
    <w:p>
      <w:pPr>
        <w:ind w:right="365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251"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197"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Reid T. Campbell</w:t>
      </w:r>
    </w:p>
    <w:sectPr>
      <w:pgSz w:w="11900" w:h="16838" w:orient="portrait"/>
      <w:cols w:equalWidth="0" w:num="1">
        <w:col w:w="9999"/>
      </w:cols>
      <w:pgMar w:left="46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X"/>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2022-01-04T20:13:26Z</dcterms:created>
  <dcterms:modified xsi:type="dcterms:W3CDTF">2022-01-04T20:13:26Z</dcterms:modified>
</cp:coreProperties>
</file>