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6296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29666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Frinquelli Angelo Michael</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40"/>
        <w:spacing w:after="0" w:line="290" w:lineRule="auto"/>
        <w:rPr>
          <w:sz w:val="20"/>
          <w:szCs w:val="20"/>
          <w:color w:val="auto"/>
        </w:rPr>
      </w:pPr>
      <w:r>
        <w:rPr>
          <w:rFonts w:ascii="Arial" w:cs="Arial" w:eastAsia="Arial" w:hAnsi="Arial"/>
          <w:sz w:val="17"/>
          <w:szCs w:val="17"/>
          <w:color w:val="0000FF"/>
        </w:rPr>
        <w:t>C/O WHITE MOUNTAINS INSURANCE GROUP, LTD</w:t>
      </w:r>
    </w:p>
    <w:p>
      <w:pPr>
        <w:spacing w:after="0" w:line="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80 SOUTH MAIN STREET</w:t>
      </w:r>
    </w:p>
    <w:p>
      <w:pPr>
        <w:spacing w:after="0" w:line="303"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HANOVER</w:t>
            </w:r>
          </w:p>
        </w:tc>
        <w:tc>
          <w:tcPr>
            <w:tcW w:w="1060" w:type="dxa"/>
            <w:vAlign w:val="bottom"/>
          </w:tcPr>
          <w:p>
            <w:pPr>
              <w:ind w:left="220"/>
              <w:spacing w:after="0"/>
              <w:rPr>
                <w:sz w:val="20"/>
                <w:szCs w:val="20"/>
                <w:color w:val="auto"/>
              </w:rPr>
            </w:pPr>
            <w:r>
              <w:rPr>
                <w:rFonts w:ascii="Arial" w:cs="Arial" w:eastAsia="Arial" w:hAnsi="Arial"/>
                <w:sz w:val="17"/>
                <w:szCs w:val="17"/>
                <w:color w:val="0000FF"/>
              </w:rPr>
              <w:t>NH</w:t>
            </w:r>
          </w:p>
        </w:tc>
        <w:tc>
          <w:tcPr>
            <w:tcW w:w="166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4"/>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980" w:type="dxa"/>
            <w:vAlign w:val="bottom"/>
            <w:gridSpan w:val="4"/>
          </w:tcPr>
          <w:p>
            <w:pPr>
              <w:ind w:left="60"/>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3"/>
        </w:trPr>
        <w:tc>
          <w:tcPr>
            <w:tcW w:w="3980" w:type="dxa"/>
            <w:vAlign w:val="bottom"/>
            <w:gridSpan w:val="4"/>
            <w:vMerge w:val="restart"/>
          </w:tcPr>
          <w:p>
            <w:pPr>
              <w:ind w:left="60"/>
              <w:spacing w:after="0" w:line="21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3980" w:type="dxa"/>
            <w:vAlign w:val="bottom"/>
            <w:gridSpan w:val="4"/>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2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00" w:type="dxa"/>
            <w:vAlign w:val="bottom"/>
          </w:tcPr>
          <w:p>
            <w:pPr>
              <w:spacing w:after="0"/>
              <w:rPr>
                <w:sz w:val="14"/>
                <w:szCs w:val="14"/>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below)</w:t>
            </w:r>
          </w:p>
        </w:tc>
        <w:tc>
          <w:tcPr>
            <w:tcW w:w="152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91"/>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240" w:type="dxa"/>
            <w:vAlign w:val="bottom"/>
            <w:gridSpan w:val="2"/>
          </w:tcPr>
          <w:p>
            <w:pPr>
              <w:ind w:left="60"/>
              <w:spacing w:after="0"/>
              <w:rPr>
                <w:sz w:val="20"/>
                <w:szCs w:val="20"/>
                <w:color w:val="auto"/>
              </w:rPr>
            </w:pPr>
            <w:r>
              <w:rPr>
                <w:rFonts w:ascii="Arial" w:cs="Arial" w:eastAsia="Arial" w:hAnsi="Arial"/>
                <w:sz w:val="17"/>
                <w:szCs w:val="17"/>
                <w:color w:val="0000FF"/>
              </w:rPr>
              <w:t>06/08/2009</w:t>
            </w:r>
          </w:p>
        </w:tc>
        <w:tc>
          <w:tcPr>
            <w:tcW w:w="2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0" w:type="dxa"/>
            <w:vAlign w:val="bottom"/>
            <w:tcBorders>
              <w:bottom w:val="single" w:sz="8" w:color="2C2C2C"/>
            </w:tcBorders>
          </w:tcPr>
          <w:p>
            <w:pPr>
              <w:spacing w:after="0"/>
              <w:rPr>
                <w:sz w:val="17"/>
                <w:szCs w:val="17"/>
                <w:color w:val="auto"/>
              </w:rPr>
            </w:pPr>
          </w:p>
        </w:tc>
        <w:tc>
          <w:tcPr>
            <w:tcW w:w="1180" w:type="dxa"/>
            <w:vAlign w:val="bottom"/>
            <w:tcBorders>
              <w:bottom w:val="single" w:sz="8" w:color="2C2C2C"/>
            </w:tcBorders>
          </w:tcPr>
          <w:p>
            <w:pPr>
              <w:spacing w:after="0"/>
              <w:rPr>
                <w:sz w:val="17"/>
                <w:szCs w:val="17"/>
                <w:color w:val="auto"/>
              </w:rPr>
            </w:pPr>
          </w:p>
        </w:tc>
        <w:tc>
          <w:tcPr>
            <w:tcW w:w="21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3420" w:type="dxa"/>
            <w:vAlign w:val="bottom"/>
            <w:tcBorders>
              <w:bottom w:val="single" w:sz="8" w:color="2C2C2C"/>
            </w:tcBorders>
            <w:gridSpan w:val="3"/>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1"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509" w:lineRule="exact"/>
        <w:rPr>
          <w:sz w:val="20"/>
          <w:szCs w:val="20"/>
          <w:color w:val="auto"/>
        </w:rPr>
      </w:pPr>
    </w:p>
    <w:p>
      <w:pPr>
        <w:sectPr>
          <w:pgSz w:w="11900" w:h="16838" w:orient="portrait"/>
          <w:cols w:equalWidth="0" w:num="2">
            <w:col w:w="3900" w:space="100"/>
            <w:col w:w="752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10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10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102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187"/>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5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Shares</w:t>
            </w:r>
          </w:p>
        </w:tc>
        <w:tc>
          <w:tcPr>
            <w:tcW w:w="1820" w:type="dxa"/>
            <w:vAlign w:val="bottom"/>
          </w:tcPr>
          <w:p>
            <w:pPr>
              <w:jc w:val="right"/>
              <w:ind w:right="94"/>
              <w:spacing w:after="0"/>
              <w:rPr>
                <w:sz w:val="20"/>
                <w:szCs w:val="20"/>
                <w:color w:val="auto"/>
              </w:rPr>
            </w:pPr>
            <w:r>
              <w:rPr>
                <w:rFonts w:ascii="Arial" w:cs="Arial" w:eastAsia="Arial" w:hAnsi="Arial"/>
                <w:sz w:val="17"/>
                <w:szCs w:val="17"/>
                <w:color w:val="0000FF"/>
              </w:rPr>
              <w:t>06/08/2009</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Pr>
          <w:p>
            <w:pPr>
              <w:ind w:left="280"/>
              <w:spacing w:after="0"/>
              <w:rPr>
                <w:sz w:val="20"/>
                <w:szCs w:val="20"/>
                <w:color w:val="auto"/>
              </w:rPr>
            </w:pPr>
            <w:r>
              <w:rPr>
                <w:rFonts w:ascii="Arial" w:cs="Arial" w:eastAsia="Arial" w:hAnsi="Arial"/>
                <w:sz w:val="17"/>
                <w:szCs w:val="17"/>
                <w:color w:val="0000FF"/>
              </w:rPr>
              <w:t>100</w:t>
            </w:r>
          </w:p>
        </w:tc>
        <w:tc>
          <w:tcPr>
            <w:tcW w:w="600" w:type="dxa"/>
            <w:vAlign w:val="bottom"/>
          </w:tcPr>
          <w:p>
            <w:pPr>
              <w:ind w:left="300"/>
              <w:spacing w:after="0"/>
              <w:rPr>
                <w:sz w:val="20"/>
                <w:szCs w:val="20"/>
                <w:color w:val="auto"/>
              </w:rPr>
            </w:pPr>
            <w:r>
              <w:rPr>
                <w:rFonts w:ascii="Arial" w:cs="Arial" w:eastAsia="Arial" w:hAnsi="Arial"/>
                <w:sz w:val="17"/>
                <w:szCs w:val="17"/>
                <w:color w:val="0000FF"/>
              </w:rPr>
              <w:t>A</w:t>
            </w:r>
          </w:p>
        </w:tc>
        <w:tc>
          <w:tcPr>
            <w:tcW w:w="640" w:type="dxa"/>
            <w:vAlign w:val="bottom"/>
          </w:tcPr>
          <w:p>
            <w:pPr>
              <w:jc w:val="right"/>
              <w:ind w:right="14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60" w:type="dxa"/>
            <w:vAlign w:val="bottom"/>
          </w:tcPr>
          <w:p>
            <w:pPr>
              <w:ind w:left="460"/>
              <w:spacing w:after="0"/>
              <w:rPr>
                <w:sz w:val="20"/>
                <w:szCs w:val="20"/>
                <w:color w:val="auto"/>
              </w:rPr>
            </w:pPr>
            <w:r>
              <w:rPr>
                <w:rFonts w:ascii="Arial" w:cs="Arial" w:eastAsia="Arial" w:hAnsi="Arial"/>
                <w:sz w:val="17"/>
                <w:szCs w:val="17"/>
                <w:color w:val="0000FF"/>
              </w:rPr>
              <w:t>100</w:t>
            </w:r>
          </w:p>
        </w:tc>
        <w:tc>
          <w:tcPr>
            <w:tcW w:w="960" w:type="dxa"/>
            <w:vAlign w:val="bottom"/>
          </w:tcPr>
          <w:p>
            <w:pPr>
              <w:ind w:left="440"/>
              <w:spacing w:after="0"/>
              <w:rPr>
                <w:sz w:val="20"/>
                <w:szCs w:val="20"/>
                <w:color w:val="auto"/>
              </w:rPr>
            </w:pPr>
            <w:r>
              <w:rPr>
                <w:rFonts w:ascii="Arial" w:cs="Arial" w:eastAsia="Arial" w:hAnsi="Arial"/>
                <w:sz w:val="17"/>
                <w:szCs w:val="17"/>
                <w:color w:val="0000FF"/>
              </w:rPr>
              <w:t>D</w:t>
            </w: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Shares</w:t>
            </w:r>
          </w:p>
        </w:tc>
        <w:tc>
          <w:tcPr>
            <w:tcW w:w="18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60" w:type="dxa"/>
            <w:vAlign w:val="bottom"/>
          </w:tcPr>
          <w:p>
            <w:pPr>
              <w:ind w:left="460"/>
              <w:spacing w:after="0"/>
              <w:rPr>
                <w:sz w:val="20"/>
                <w:szCs w:val="20"/>
                <w:color w:val="auto"/>
              </w:rPr>
            </w:pPr>
            <w:r>
              <w:rPr>
                <w:rFonts w:ascii="Arial" w:cs="Arial" w:eastAsia="Arial" w:hAnsi="Arial"/>
                <w:sz w:val="17"/>
                <w:szCs w:val="17"/>
                <w:color w:val="0000FF"/>
              </w:rPr>
              <w:t>200</w:t>
            </w:r>
          </w:p>
        </w:tc>
        <w:tc>
          <w:tcPr>
            <w:tcW w:w="960" w:type="dxa"/>
            <w:vAlign w:val="bottom"/>
          </w:tcPr>
          <w:p>
            <w:pPr>
              <w:ind w:left="480"/>
              <w:spacing w:after="0"/>
              <w:rPr>
                <w:sz w:val="20"/>
                <w:szCs w:val="20"/>
                <w:color w:val="auto"/>
              </w:rPr>
            </w:pPr>
            <w:r>
              <w:rPr>
                <w:rFonts w:ascii="Arial" w:cs="Arial" w:eastAsia="Arial" w:hAnsi="Arial"/>
                <w:sz w:val="17"/>
                <w:szCs w:val="17"/>
                <w:color w:val="0000FF"/>
              </w:rPr>
              <w:t>I</w:t>
            </w:r>
          </w:p>
        </w:tc>
        <w:tc>
          <w:tcPr>
            <w:tcW w:w="1020" w:type="dxa"/>
            <w:vAlign w:val="bottom"/>
          </w:tcPr>
          <w:p>
            <w:pPr>
              <w:ind w:left="100"/>
              <w:spacing w:after="0"/>
              <w:rPr>
                <w:sz w:val="20"/>
                <w:szCs w:val="20"/>
                <w:color w:val="auto"/>
              </w:rPr>
            </w:pPr>
            <w:r>
              <w:rPr>
                <w:rFonts w:ascii="Arial" w:cs="Arial" w:eastAsia="Arial" w:hAnsi="Arial"/>
                <w:sz w:val="17"/>
                <w:szCs w:val="17"/>
                <w:color w:val="0000FF"/>
              </w:rPr>
              <w:t>by Trust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ind w:left="100"/>
              <w:spacing w:after="0"/>
              <w:rPr>
                <w:sz w:val="20"/>
                <w:szCs w:val="20"/>
                <w:color w:val="auto"/>
              </w:rPr>
            </w:pPr>
            <w:r>
              <w:rPr>
                <w:rFonts w:ascii="Arial" w:cs="Arial" w:eastAsia="Arial" w:hAnsi="Arial"/>
                <w:sz w:val="17"/>
                <w:szCs w:val="17"/>
                <w:color w:val="0000FF"/>
                <w:w w:val="91"/>
              </w:rPr>
              <w:t>Renaissance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Shares</w:t>
            </w:r>
          </w:p>
        </w:tc>
        <w:tc>
          <w:tcPr>
            <w:tcW w:w="1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ind w:left="460"/>
              <w:spacing w:after="0"/>
              <w:rPr>
                <w:sz w:val="20"/>
                <w:szCs w:val="20"/>
                <w:color w:val="auto"/>
              </w:rPr>
            </w:pPr>
            <w:r>
              <w:rPr>
                <w:rFonts w:ascii="Arial" w:cs="Arial" w:eastAsia="Arial" w:hAnsi="Arial"/>
                <w:sz w:val="17"/>
                <w:szCs w:val="17"/>
                <w:color w:val="0000FF"/>
              </w:rPr>
              <w:t>300</w:t>
            </w:r>
          </w:p>
        </w:tc>
        <w:tc>
          <w:tcPr>
            <w:tcW w:w="960" w:type="dxa"/>
            <w:vAlign w:val="bottom"/>
          </w:tcPr>
          <w:p>
            <w:pPr>
              <w:ind w:left="480"/>
              <w:spacing w:after="0"/>
              <w:rPr>
                <w:sz w:val="20"/>
                <w:szCs w:val="20"/>
                <w:color w:val="auto"/>
              </w:rPr>
            </w:pPr>
            <w:r>
              <w:rPr>
                <w:rFonts w:ascii="Arial" w:cs="Arial" w:eastAsia="Arial" w:hAnsi="Arial"/>
                <w:sz w:val="17"/>
                <w:szCs w:val="17"/>
                <w:color w:val="0000FF"/>
              </w:rPr>
              <w:t>I</w:t>
            </w:r>
          </w:p>
        </w:tc>
        <w:tc>
          <w:tcPr>
            <w:tcW w:w="1020" w:type="dxa"/>
            <w:vAlign w:val="bottom"/>
          </w:tcPr>
          <w:p>
            <w:pPr>
              <w:ind w:left="100"/>
              <w:spacing w:after="0"/>
              <w:rPr>
                <w:sz w:val="20"/>
                <w:szCs w:val="20"/>
                <w:color w:val="auto"/>
              </w:rPr>
            </w:pPr>
            <w:r>
              <w:rPr>
                <w:rFonts w:ascii="Arial" w:cs="Arial" w:eastAsia="Arial" w:hAnsi="Arial"/>
                <w:sz w:val="17"/>
                <w:szCs w:val="17"/>
                <w:color w:val="0000FF"/>
              </w:rPr>
              <w:t>Fund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ind w:left="100"/>
              <w:spacing w:after="0"/>
              <w:rPr>
                <w:sz w:val="20"/>
                <w:szCs w:val="20"/>
                <w:color w:val="auto"/>
              </w:rPr>
            </w:pPr>
            <w:r>
              <w:rPr>
                <w:rFonts w:ascii="Arial" w:cs="Arial" w:eastAsia="Arial" w:hAnsi="Arial"/>
                <w:sz w:val="17"/>
                <w:szCs w:val="17"/>
                <w:color w:val="0000FF"/>
              </w:rPr>
              <w:t>Advisors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20" w:type="dxa"/>
            <w:vAlign w:val="bottom"/>
            <w:tcBorders>
              <w:bottom w:val="single" w:sz="8" w:color="2C2C2C"/>
            </w:tcBorders>
          </w:tcPr>
          <w:p>
            <w:pPr>
              <w:spacing w:after="0"/>
              <w:rPr>
                <w:sz w:val="24"/>
                <w:szCs w:val="24"/>
                <w:color w:val="auto"/>
              </w:rPr>
            </w:pPr>
          </w:p>
        </w:tc>
        <w:tc>
          <w:tcPr>
            <w:tcW w:w="25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Inc.</w:t>
            </w:r>
            <w:r>
              <w:rPr>
                <w:rFonts w:ascii="Arial" w:cs="Arial" w:eastAsia="Arial" w:hAnsi="Arial"/>
                <w:sz w:val="22"/>
                <w:szCs w:val="22"/>
                <w:color w:val="008000"/>
                <w:vertAlign w:val="superscript"/>
              </w:rPr>
              <w:t>(1)</w:t>
            </w: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10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920" w:type="dxa"/>
            <w:vAlign w:val="bottom"/>
          </w:tcPr>
          <w:p>
            <w:pPr>
              <w:ind w:left="20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2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52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9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2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820" w:type="dxa"/>
            <w:vAlign w:val="bottom"/>
          </w:tcPr>
          <w:p>
            <w:pPr>
              <w:spacing w:after="0"/>
              <w:rPr>
                <w:sz w:val="11"/>
                <w:szCs w:val="11"/>
                <w:color w:val="auto"/>
              </w:rPr>
            </w:pPr>
          </w:p>
        </w:tc>
        <w:tc>
          <w:tcPr>
            <w:tcW w:w="9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820" w:type="dxa"/>
            <w:vAlign w:val="bottom"/>
          </w:tcPr>
          <w:p>
            <w:pPr>
              <w:spacing w:after="0"/>
              <w:rPr>
                <w:sz w:val="11"/>
                <w:szCs w:val="11"/>
                <w:color w:val="auto"/>
              </w:rPr>
            </w:pPr>
          </w:p>
        </w:tc>
        <w:tc>
          <w:tcPr>
            <w:tcW w:w="9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33"/>
        </w:trPr>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3"/>
        </w:trPr>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3"/>
        </w:trPr>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8"/>
        </w:trPr>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50"/>
        </w:trPr>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170"/>
        </w:trPr>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33"/>
        </w:trPr>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3"/>
        </w:trPr>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3"/>
        </w:trPr>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8"/>
        </w:trPr>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50"/>
        </w:trPr>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r>
    </w:tbl>
    <w:p>
      <w:pPr>
        <w:spacing w:after="0" w:line="41"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880" w:type="dxa"/>
            <w:vAlign w:val="bottom"/>
          </w:tcPr>
          <w:p>
            <w:pPr>
              <w:spacing w:after="0"/>
              <w:rPr>
                <w:sz w:val="20"/>
                <w:szCs w:val="20"/>
                <w:color w:val="auto"/>
              </w:rPr>
            </w:pPr>
            <w:r>
              <w:rPr>
                <w:rFonts w:ascii="Arial" w:cs="Arial" w:eastAsia="Arial" w:hAnsi="Arial"/>
                <w:sz w:val="13"/>
                <w:szCs w:val="13"/>
                <w:color w:val="0000FF"/>
              </w:rPr>
              <w:t>Phantom</w:t>
            </w:r>
          </w:p>
        </w:tc>
        <w:tc>
          <w:tcPr>
            <w:tcW w:w="27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80" w:type="dxa"/>
            <w:vAlign w:val="bottom"/>
          </w:tcPr>
          <w:p>
            <w:pPr>
              <w:spacing w:after="0" w:line="146" w:lineRule="exact"/>
              <w:rPr>
                <w:sz w:val="20"/>
                <w:szCs w:val="20"/>
                <w:color w:val="auto"/>
              </w:rPr>
            </w:pPr>
            <w:r>
              <w:rPr>
                <w:rFonts w:ascii="Arial" w:cs="Arial" w:eastAsia="Arial" w:hAnsi="Arial"/>
                <w:sz w:val="13"/>
                <w:szCs w:val="13"/>
                <w:color w:val="0000FF"/>
              </w:rPr>
              <w:t>Shares</w:t>
            </w:r>
          </w:p>
        </w:tc>
        <w:tc>
          <w:tcPr>
            <w:tcW w:w="2700" w:type="dxa"/>
            <w:vAlign w:val="bottom"/>
            <w:vMerge w:val="restart"/>
          </w:tcPr>
          <w:p>
            <w:pPr>
              <w:jc w:val="right"/>
              <w:ind w:right="2165"/>
              <w:spacing w:after="0"/>
              <w:rPr>
                <w:sz w:val="20"/>
                <w:szCs w:val="20"/>
                <w:color w:val="auto"/>
              </w:rPr>
            </w:pPr>
            <w:r>
              <w:rPr>
                <w:rFonts w:ascii="Arial" w:cs="Arial" w:eastAsia="Arial" w:hAnsi="Arial"/>
                <w:sz w:val="11"/>
                <w:szCs w:val="11"/>
                <w:color w:val="008000"/>
              </w:rPr>
              <w:t>(2)</w:t>
            </w:r>
          </w:p>
        </w:tc>
        <w:tc>
          <w:tcPr>
            <w:tcW w:w="2680" w:type="dxa"/>
            <w:vAlign w:val="bottom"/>
            <w:vMerge w:val="restart"/>
          </w:tcPr>
          <w:p>
            <w:pPr>
              <w:jc w:val="right"/>
              <w:ind w:right="265"/>
              <w:spacing w:after="0"/>
              <w:rPr>
                <w:sz w:val="20"/>
                <w:szCs w:val="20"/>
                <w:color w:val="auto"/>
              </w:rPr>
            </w:pPr>
            <w:r>
              <w:rPr>
                <w:rFonts w:ascii="Arial" w:cs="Arial" w:eastAsia="Arial" w:hAnsi="Arial"/>
                <w:sz w:val="11"/>
                <w:szCs w:val="11"/>
                <w:color w:val="008000"/>
              </w:rPr>
              <w:t>(3)</w:t>
            </w:r>
          </w:p>
        </w:tc>
        <w:tc>
          <w:tcPr>
            <w:tcW w:w="640" w:type="dxa"/>
            <w:vAlign w:val="bottom"/>
            <w:vMerge w:val="restart"/>
          </w:tcPr>
          <w:p>
            <w:pPr>
              <w:jc w:val="right"/>
              <w:ind w:right="125"/>
              <w:spacing w:after="0"/>
              <w:rPr>
                <w:sz w:val="20"/>
                <w:szCs w:val="20"/>
                <w:color w:val="auto"/>
              </w:rPr>
            </w:pPr>
            <w:r>
              <w:rPr>
                <w:rFonts w:ascii="Arial" w:cs="Arial" w:eastAsia="Arial" w:hAnsi="Arial"/>
                <w:sz w:val="11"/>
                <w:szCs w:val="11"/>
                <w:color w:val="008000"/>
              </w:rPr>
              <w:t>(3)</w:t>
            </w:r>
          </w:p>
        </w:tc>
        <w:tc>
          <w:tcPr>
            <w:tcW w:w="840" w:type="dxa"/>
            <w:vAlign w:val="bottom"/>
          </w:tcPr>
          <w:p>
            <w:pPr>
              <w:jc w:val="center"/>
              <w:spacing w:after="0" w:line="146" w:lineRule="exact"/>
              <w:rPr>
                <w:sz w:val="20"/>
                <w:szCs w:val="20"/>
                <w:color w:val="auto"/>
              </w:rPr>
            </w:pPr>
            <w:r>
              <w:rPr>
                <w:rFonts w:ascii="Arial" w:cs="Arial" w:eastAsia="Arial" w:hAnsi="Arial"/>
                <w:sz w:val="13"/>
                <w:szCs w:val="13"/>
                <w:color w:val="0000FF"/>
                <w:w w:val="94"/>
              </w:rPr>
              <w:t>Common</w:t>
            </w:r>
          </w:p>
        </w:tc>
        <w:tc>
          <w:tcPr>
            <w:tcW w:w="920" w:type="dxa"/>
            <w:vAlign w:val="bottom"/>
            <w:vMerge w:val="restart"/>
          </w:tcPr>
          <w:p>
            <w:pPr>
              <w:jc w:val="right"/>
              <w:ind w:right="574"/>
              <w:spacing w:after="0"/>
              <w:rPr>
                <w:sz w:val="20"/>
                <w:szCs w:val="20"/>
                <w:color w:val="auto"/>
              </w:rPr>
            </w:pPr>
            <w:r>
              <w:rPr>
                <w:rFonts w:ascii="Arial" w:cs="Arial" w:eastAsia="Arial" w:hAnsi="Arial"/>
                <w:sz w:val="17"/>
                <w:szCs w:val="17"/>
                <w:color w:val="0000FF"/>
              </w:rPr>
              <w:t>0</w:t>
            </w:r>
          </w:p>
        </w:tc>
        <w:tc>
          <w:tcPr>
            <w:tcW w:w="1240" w:type="dxa"/>
            <w:vAlign w:val="bottom"/>
            <w:vMerge w:val="restart"/>
          </w:tcPr>
          <w:p>
            <w:pPr>
              <w:jc w:val="right"/>
              <w:ind w:right="294"/>
              <w:spacing w:after="0"/>
              <w:rPr>
                <w:sz w:val="20"/>
                <w:szCs w:val="20"/>
                <w:color w:val="auto"/>
              </w:rPr>
            </w:pPr>
            <w:r>
              <w:rPr>
                <w:rFonts w:ascii="Arial" w:cs="Arial" w:eastAsia="Arial" w:hAnsi="Arial"/>
                <w:sz w:val="13"/>
                <w:szCs w:val="13"/>
                <w:color w:val="0000FF"/>
              </w:rPr>
              <w:t>203</w:t>
            </w:r>
          </w:p>
        </w:tc>
        <w:tc>
          <w:tcPr>
            <w:tcW w:w="440" w:type="dxa"/>
            <w:vAlign w:val="bottom"/>
            <w:vMerge w:val="restart"/>
          </w:tcPr>
          <w:p>
            <w:pPr>
              <w:ind w:left="360"/>
              <w:spacing w:after="0"/>
              <w:rPr>
                <w:sz w:val="20"/>
                <w:szCs w:val="20"/>
                <w:color w:val="auto"/>
              </w:rPr>
            </w:pPr>
            <w:r>
              <w:rPr>
                <w:rFonts w:ascii="Arial" w:cs="Arial" w:eastAsia="Arial" w:hAnsi="Arial"/>
                <w:sz w:val="11"/>
                <w:szCs w:val="11"/>
                <w:color w:val="0000FF"/>
                <w:w w:val="74"/>
              </w:rPr>
              <w:t>D</w:t>
            </w:r>
          </w:p>
        </w:tc>
        <w:tc>
          <w:tcPr>
            <w:tcW w:w="0" w:type="dxa"/>
            <w:vAlign w:val="bottom"/>
          </w:tcPr>
          <w:p>
            <w:pPr>
              <w:spacing w:after="0"/>
              <w:rPr>
                <w:sz w:val="1"/>
                <w:szCs w:val="1"/>
                <w:color w:val="auto"/>
              </w:rPr>
            </w:pPr>
          </w:p>
        </w:tc>
      </w:tr>
      <w:tr>
        <w:trPr>
          <w:trHeight w:val="114"/>
        </w:trPr>
        <w:tc>
          <w:tcPr>
            <w:tcW w:w="880" w:type="dxa"/>
            <w:vAlign w:val="bottom"/>
            <w:vMerge w:val="restart"/>
          </w:tcPr>
          <w:p>
            <w:pPr>
              <w:spacing w:after="0"/>
              <w:rPr>
                <w:sz w:val="20"/>
                <w:szCs w:val="20"/>
                <w:color w:val="auto"/>
              </w:rPr>
            </w:pPr>
            <w:r>
              <w:rPr>
                <w:rFonts w:ascii="Arial" w:cs="Arial" w:eastAsia="Arial" w:hAnsi="Arial"/>
                <w:sz w:val="13"/>
                <w:szCs w:val="13"/>
                <w:color w:val="0000FF"/>
              </w:rPr>
              <w:t>(Deferred</w:t>
            </w:r>
          </w:p>
        </w:tc>
        <w:tc>
          <w:tcPr>
            <w:tcW w:w="2700" w:type="dxa"/>
            <w:vAlign w:val="bottom"/>
            <w:vMerge w:val="continue"/>
          </w:tcPr>
          <w:p>
            <w:pPr>
              <w:spacing w:after="0"/>
              <w:rPr>
                <w:sz w:val="9"/>
                <w:szCs w:val="9"/>
                <w:color w:val="auto"/>
              </w:rPr>
            </w:pPr>
          </w:p>
        </w:tc>
        <w:tc>
          <w:tcPr>
            <w:tcW w:w="268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vMerge w:val="restart"/>
          </w:tcPr>
          <w:p>
            <w:pPr>
              <w:jc w:val="center"/>
              <w:spacing w:after="0"/>
              <w:rPr>
                <w:sz w:val="20"/>
                <w:szCs w:val="20"/>
                <w:color w:val="auto"/>
              </w:rPr>
            </w:pPr>
            <w:r>
              <w:rPr>
                <w:rFonts w:ascii="Arial" w:cs="Arial" w:eastAsia="Arial" w:hAnsi="Arial"/>
                <w:sz w:val="13"/>
                <w:szCs w:val="13"/>
                <w:color w:val="0000FF"/>
                <w:w w:val="87"/>
              </w:rPr>
              <w:t>Shares</w:t>
            </w:r>
          </w:p>
        </w:tc>
        <w:tc>
          <w:tcPr>
            <w:tcW w:w="92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880" w:type="dxa"/>
            <w:vAlign w:val="bottom"/>
            <w:vMerge w:val="continue"/>
          </w:tcPr>
          <w:p>
            <w:pPr>
              <w:spacing w:after="0"/>
              <w:rPr>
                <w:sz w:val="3"/>
                <w:szCs w:val="3"/>
                <w:color w:val="auto"/>
              </w:rPr>
            </w:pPr>
          </w:p>
        </w:tc>
        <w:tc>
          <w:tcPr>
            <w:tcW w:w="2700" w:type="dxa"/>
            <w:vAlign w:val="bottom"/>
          </w:tcPr>
          <w:p>
            <w:pPr>
              <w:spacing w:after="0"/>
              <w:rPr>
                <w:sz w:val="3"/>
                <w:szCs w:val="3"/>
                <w:color w:val="auto"/>
              </w:rPr>
            </w:pPr>
          </w:p>
        </w:tc>
        <w:tc>
          <w:tcPr>
            <w:tcW w:w="2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Compensation)</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Reporting Person is the sole shareholder of Renaissance Fund Advisors Inc.</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9" w:lineRule="exact"/>
        <w:rPr>
          <w:rFonts w:ascii="Arial" w:cs="Arial" w:eastAsia="Arial" w:hAnsi="Arial"/>
          <w:sz w:val="13"/>
          <w:szCs w:val="13"/>
          <w:color w:val="008000"/>
        </w:rPr>
      </w:pPr>
    </w:p>
    <w:p>
      <w:pPr>
        <w:ind w:left="40" w:right="620" w:firstLine="6"/>
        <w:spacing w:after="0" w:line="264"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held in the Reporting Person's WTM deferred compensation account and are payable in cash upon the earlier of the date when the Reporting Person ceases to be a director of the Company or a date certain selected by the Reporting Person.</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29" w:lineRule="auto"/>
        <w:rPr>
          <w:sz w:val="20"/>
          <w:szCs w:val="20"/>
          <w:color w:val="auto"/>
        </w:rPr>
      </w:pPr>
      <w:r>
        <w:rPr>
          <w:rFonts w:ascii="Arial" w:cs="Arial" w:eastAsia="Arial" w:hAnsi="Arial"/>
          <w:sz w:val="17"/>
          <w:szCs w:val="17"/>
          <w:color w:val="0000FF"/>
        </w:rPr>
        <w:t xml:space="preserve">Jason R. Lichtenstein, by Power </w:t>
      </w:r>
      <w:r>
        <w:rPr>
          <w:rFonts w:ascii="Arial" w:cs="Arial" w:eastAsia="Arial" w:hAnsi="Arial"/>
          <w:sz w:val="34"/>
          <w:szCs w:val="34"/>
          <w:color w:val="0000FF"/>
          <w:vertAlign w:val="subscript"/>
        </w:rPr>
        <w:t>06/10/2009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4122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224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-17145</wp:posOffset>
            </wp:positionV>
            <wp:extent cx="5080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255"/>
                    </a:xfrm>
                    <a:prstGeom prst="rect">
                      <a:avLst/>
                    </a:prstGeom>
                    <a:noFill/>
                  </pic:spPr>
                </pic:pic>
              </a:graphicData>
            </a:graphic>
          </wp:anchor>
        </w:drawing>
        <w:drawing>
          <wp:anchor simplePos="0" relativeHeight="251657728" behindDoc="1" locked="0" layoutInCell="0" allowOverlap="1">
            <wp:simplePos x="0" y="0"/>
            <wp:positionH relativeFrom="column">
              <wp:posOffset>5811520</wp:posOffset>
            </wp:positionH>
            <wp:positionV relativeFrom="paragraph">
              <wp:posOffset>-85090</wp:posOffset>
            </wp:positionV>
            <wp:extent cx="4991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9110" cy="8255"/>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820" w:firstLine="6"/>
        <w:spacing w:after="0" w:line="318"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ind w:right="4099"/>
        <w:spacing w:after="0" w:line="24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899" w:firstLine="6"/>
        <w:spacing w:after="0" w:line="248" w:lineRule="auto"/>
        <w:tabs>
          <w:tab w:leader="none" w:pos="41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799" w:firstLine="6"/>
        <w:spacing w:after="0" w:line="248" w:lineRule="auto"/>
        <w:tabs>
          <w:tab w:leader="none" w:pos="41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ind w:left="420" w:hanging="414"/>
        <w:spacing w:after="0"/>
        <w:tabs>
          <w:tab w:leader="none" w:pos="4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w:t>
      </w:r>
    </w:p>
    <w:p>
      <w:pPr>
        <w:spacing w:after="0" w:line="6" w:lineRule="exact"/>
        <w:rPr>
          <w:rFonts w:ascii="Courier New" w:cs="Courier New" w:eastAsia="Courier New" w:hAnsi="Courier New"/>
          <w:sz w:val="17"/>
          <w:szCs w:val="17"/>
          <w:color w:val="auto"/>
        </w:rPr>
      </w:pPr>
    </w:p>
    <w:p>
      <w:pPr>
        <w:ind w:right="33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2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ind w:right="33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 w:lineRule="exact"/>
        <w:rPr>
          <w:rFonts w:ascii="Courier New" w:cs="Courier New" w:eastAsia="Courier New" w:hAnsi="Courier New"/>
          <w:sz w:val="17"/>
          <w:szCs w:val="17"/>
          <w:color w:val="auto"/>
        </w:rPr>
      </w:pPr>
    </w:p>
    <w:p>
      <w:pPr>
        <w:ind w:right="35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ind w:right="32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99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ind w:right="493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23rd day of June 2008.</w:t>
      </w:r>
    </w:p>
    <w:p>
      <w:pPr>
        <w:spacing w:after="0" w:line="206"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A. Michael Frinquelli</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30678"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2019-12-18T13:24:34Z</dcterms:created>
  <dcterms:modified xsi:type="dcterms:W3CDTF">2019-12-18T13:24:34Z</dcterms:modified>
</cp:coreProperties>
</file>