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231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318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6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200"/>
        <w:spacing w:after="0" w:line="352" w:lineRule="auto"/>
        <w:rPr>
          <w:sz w:val="20"/>
          <w:szCs w:val="20"/>
          <w:color w:val="auto"/>
        </w:rPr>
      </w:pPr>
      <w:r>
        <w:rPr>
          <w:rFonts w:ascii="Arial" w:cs="Arial" w:eastAsia="Arial" w:hAnsi="Arial"/>
          <w:sz w:val="17"/>
          <w:szCs w:val="17"/>
          <w:color w:val="0000FF"/>
        </w:rPr>
        <w:t>C/O WHITE MOUNTAINS INSURANCE GROUP 80 SOUTH MAIN STREET</w:t>
      </w: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2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2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80" w:type="dxa"/>
            <w:vAlign w:val="bottom"/>
          </w:tcPr>
          <w:p>
            <w:pPr>
              <w:spacing w:after="0"/>
              <w:rPr>
                <w:sz w:val="13"/>
                <w:szCs w:val="13"/>
                <w:color w:val="auto"/>
              </w:rPr>
            </w:pPr>
          </w:p>
        </w:tc>
        <w:tc>
          <w:tcPr>
            <w:tcW w:w="3920" w:type="dxa"/>
            <w:vAlign w:val="bottom"/>
            <w:gridSpan w:val="3"/>
            <w:vMerge w:val="restart"/>
          </w:tcPr>
          <w:p>
            <w:pPr>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20" w:type="dxa"/>
            <w:vAlign w:val="bottom"/>
            <w:gridSpan w:val="3"/>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03/07/2008</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392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20" w:space="80"/>
            <w:col w:w="7520"/>
          </w:cols>
          <w:pgMar w:left="240" w:top="224" w:right="139" w:bottom="6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Arial" w:cs="Arial" w:eastAsia="Arial" w:hAnsi="Arial"/>
                <w:sz w:val="17"/>
                <w:szCs w:val="17"/>
                <w:color w:val="0000FF"/>
              </w:rPr>
              <w:t>03/07/2008</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60"/>
              <w:spacing w:after="0"/>
              <w:rPr>
                <w:sz w:val="20"/>
                <w:szCs w:val="20"/>
                <w:color w:val="auto"/>
              </w:rPr>
            </w:pPr>
            <w:r>
              <w:rPr>
                <w:rFonts w:ascii="Arial" w:cs="Arial" w:eastAsia="Arial" w:hAnsi="Arial"/>
                <w:sz w:val="17"/>
                <w:szCs w:val="17"/>
                <w:color w:val="0000FF"/>
                <w:w w:val="98"/>
              </w:rPr>
              <w:t>2,928</w:t>
            </w:r>
          </w:p>
        </w:tc>
        <w:tc>
          <w:tcPr>
            <w:tcW w:w="70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95"/>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4,704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03/07/2008</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2,928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478</w:t>
            </w:r>
            <w:r>
              <w:rPr>
                <w:rFonts w:ascii="Arial" w:cs="Arial" w:eastAsia="Arial" w:hAnsi="Arial"/>
                <w:sz w:val="22"/>
                <w:szCs w:val="22"/>
                <w:color w:val="008000"/>
                <w:w w:val="96"/>
                <w:vertAlign w:val="superscript"/>
              </w:rPr>
              <w:t>(2)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1,776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3"/>
          </w:tcPr>
          <w:p>
            <w:pPr>
              <w:jc w:val="center"/>
              <w:spacing w:after="0" w:line="212"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(4)</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03/07/2008</w:t>
            </w:r>
          </w:p>
        </w:tc>
        <w:tc>
          <w:tcPr>
            <w:tcW w:w="112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3"/>
                <w:szCs w:val="13"/>
                <w:color w:val="0000FF"/>
              </w:rPr>
              <w:t>2,928</w:t>
            </w:r>
          </w:p>
        </w:tc>
        <w:tc>
          <w:tcPr>
            <w:tcW w:w="76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0000FF"/>
                <w:w w:val="98"/>
              </w:rPr>
              <w:t>2,928</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distribution of deferred compensation balances in connection with an election previously made in accordance with Section 409A of the federal tax code. Each Phantom Share is the economic equivalent of one WTM Common Share.</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Phantom Shares were settled for cash.</w:t>
      </w:r>
    </w:p>
    <w:p>
      <w:pPr>
        <w:spacing w:after="0" w:line="49" w:lineRule="exact"/>
        <w:rPr>
          <w:rFonts w:ascii="Arial" w:cs="Arial" w:eastAsia="Arial" w:hAnsi="Arial"/>
          <w:sz w:val="13"/>
          <w:szCs w:val="13"/>
          <w:color w:val="008000"/>
        </w:rPr>
      </w:pPr>
    </w:p>
    <w:p>
      <w:pPr>
        <w:jc w:val="both"/>
        <w:ind w:left="40" w:right="260" w:firstLine="6"/>
        <w:spacing w:after="0" w:line="242"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460" w:firstLine="6"/>
        <w:spacing w:after="0" w:line="26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were held in Reporting Person's deferred compensation account. In connection with an election previously made in accordance with Section 409A of the federal tax code, the Reporting Person was due a distribution of his deferred compensation account balances in the first quarter of 2008.</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625"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5080</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06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000FF"/>
        </w:rPr>
        <w:t>03/11/2008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94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40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8" w:lineRule="exact"/>
        <w:rPr>
          <w:sz w:val="20"/>
          <w:szCs w:val="20"/>
          <w:color w:val="auto"/>
        </w:rPr>
      </w:pPr>
    </w:p>
    <w:p>
      <w:pPr>
        <w:sectPr>
          <w:pgSz w:w="11900" w:h="16838" w:orient="portrait"/>
          <w:cols w:equalWidth="0" w:num="2">
            <w:col w:w="9080" w:space="80"/>
            <w:col w:w="2360"/>
          </w:cols>
          <w:pgMar w:left="240" w:top="224" w:right="139" w:bottom="625"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625"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2" w:lineRule="exact"/>
        <w:rPr>
          <w:sz w:val="20"/>
          <w:szCs w:val="20"/>
          <w:color w:val="auto"/>
        </w:rPr>
      </w:pPr>
    </w:p>
    <w:p>
      <w:pPr>
        <w:ind w:right="431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9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2"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6" w:lineRule="exact"/>
        <w:rPr>
          <w:rFonts w:ascii="Courier New" w:cs="Courier New" w:eastAsia="Courier New" w:hAnsi="Courier New"/>
          <w:sz w:val="17"/>
          <w:szCs w:val="17"/>
          <w:color w:val="auto"/>
        </w:rPr>
      </w:pPr>
    </w:p>
    <w:p>
      <w:pPr>
        <w:ind w:right="35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7"/>
          <w:szCs w:val="17"/>
          <w:color w:val="auto"/>
        </w:rPr>
      </w:pPr>
    </w:p>
    <w:p>
      <w:pPr>
        <w:ind w:right="49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2019-12-18T13:52:08Z</dcterms:created>
  <dcterms:modified xsi:type="dcterms:W3CDTF">2019-12-18T13:52:08Z</dcterms:modified>
</cp:coreProperties>
</file>