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733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733030"/>
                    </a:xfrm>
                    <a:prstGeom prst="rect">
                      <a:avLst/>
                    </a:prstGeom>
                    <a:noFill/>
                  </pic:spPr>
                </pic:pic>
              </a:graphicData>
            </a:graphic>
          </wp:anchor>
        </w:drawing>
      </w:r>
    </w:p>
    <w:p>
      <w:pPr>
        <w:spacing w:after="0" w:line="104" w:lineRule="exact"/>
        <w:rPr>
          <w:sz w:val="24"/>
          <w:szCs w:val="24"/>
          <w:color w:val="auto"/>
        </w:rPr>
      </w:pPr>
    </w:p>
    <w:p>
      <w:pPr>
        <w:sectPr>
          <w:pgSz w:w="11900" w:h="16851"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40"/>
        <w:spacing w:after="0" w:line="361" w:lineRule="auto"/>
        <w:rPr>
          <w:sz w:val="20"/>
          <w:szCs w:val="20"/>
          <w:color w:val="auto"/>
        </w:rPr>
      </w:pPr>
      <w:r>
        <w:rPr>
          <w:rFonts w:ascii="Arial" w:cs="Arial" w:eastAsia="Arial" w:hAnsi="Arial"/>
          <w:sz w:val="17"/>
          <w:szCs w:val="17"/>
          <w:color w:val="0000FF"/>
        </w:rPr>
        <w:t>C/O WHITE MOUNTAINS INSURANCE GROUP 80 SOUTH MAIN STREET</w:t>
      </w:r>
    </w:p>
    <w:p>
      <w:pPr>
        <w:spacing w:after="0" w:line="18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0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6"/>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8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740" w:type="dxa"/>
            <w:vAlign w:val="bottom"/>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0" w:type="dxa"/>
            <w:vAlign w:val="bottom"/>
          </w:tcPr>
          <w:p>
            <w:pPr>
              <w:spacing w:after="0"/>
              <w:rPr>
                <w:sz w:val="3"/>
                <w:szCs w:val="3"/>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4"/>
        </w:trPr>
        <w:tc>
          <w:tcPr>
            <w:tcW w:w="3980" w:type="dxa"/>
            <w:vAlign w:val="bottom"/>
            <w:gridSpan w:val="4"/>
            <w:vMerge w:val="restart"/>
          </w:tcPr>
          <w:p>
            <w:pPr>
              <w:ind w:left="80"/>
              <w:spacing w:after="0" w:line="22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2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980" w:type="dxa"/>
            <w:vAlign w:val="bottom"/>
            <w:gridSpan w:val="4"/>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5"/>
                <w:szCs w:val="5"/>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220" w:type="dxa"/>
            <w:vAlign w:val="bottom"/>
            <w:vMerge w:val="continue"/>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7"/>
                <w:szCs w:val="17"/>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0" w:type="dxa"/>
            <w:vAlign w:val="bottom"/>
            <w:vMerge w:val="continue"/>
          </w:tcPr>
          <w:p>
            <w:pPr>
              <w:spacing w:after="0"/>
              <w:rPr>
                <w:sz w:val="9"/>
                <w:szCs w:val="9"/>
                <w:color w:val="auto"/>
              </w:rPr>
            </w:pPr>
          </w:p>
        </w:tc>
        <w:tc>
          <w:tcPr>
            <w:tcW w:w="12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3980" w:type="dxa"/>
            <w:vAlign w:val="bottom"/>
            <w:tcBorders>
              <w:top w:val="single" w:sz="8" w:color="2C2C2C"/>
            </w:tcBorders>
            <w:gridSpan w:val="4"/>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3420" w:type="dxa"/>
            <w:vAlign w:val="bottom"/>
            <w:gridSpan w:val="4"/>
          </w:tcPr>
          <w:p>
            <w:pPr>
              <w:jc w:val="center"/>
              <w:spacing w:after="0" w:line="187" w:lineRule="exact"/>
              <w:rPr>
                <w:sz w:val="20"/>
                <w:szCs w:val="20"/>
                <w:color w:val="auto"/>
              </w:rPr>
            </w:pPr>
            <w:r>
              <w:rPr>
                <w:rFonts w:ascii="Arial" w:cs="Arial" w:eastAsia="Arial" w:hAnsi="Arial"/>
                <w:sz w:val="17"/>
                <w:szCs w:val="17"/>
                <w:color w:val="0000FF"/>
                <w:w w:val="95"/>
              </w:rPr>
              <w:t xml:space="preserve">Chief Executive Officer </w:t>
            </w:r>
            <w:r>
              <w:rPr>
                <w:rFonts w:ascii="Arial" w:cs="Arial" w:eastAsia="Arial" w:hAnsi="Arial"/>
                <w:sz w:val="21"/>
                <w:szCs w:val="21"/>
                <w:color w:val="000000"/>
                <w:w w:val="95"/>
              </w:rPr>
              <w:t>/</w:t>
            </w:r>
            <w:r>
              <w:rPr>
                <w:rFonts w:ascii="Arial" w:cs="Arial" w:eastAsia="Arial" w:hAnsi="Arial"/>
                <w:sz w:val="17"/>
                <w:szCs w:val="17"/>
                <w:color w:val="0000FF"/>
                <w:w w:val="95"/>
              </w:rPr>
              <w:t xml:space="preserve"> Chairman of the</w:t>
            </w:r>
          </w:p>
        </w:tc>
        <w:tc>
          <w:tcPr>
            <w:tcW w:w="0" w:type="dxa"/>
            <w:vAlign w:val="bottom"/>
          </w:tcPr>
          <w:p>
            <w:pPr>
              <w:spacing w:after="0"/>
              <w:rPr>
                <w:sz w:val="1"/>
                <w:szCs w:val="1"/>
                <w:color w:val="auto"/>
              </w:rPr>
            </w:pPr>
          </w:p>
        </w:tc>
      </w:tr>
      <w:tr>
        <w:trPr>
          <w:trHeight w:val="262"/>
        </w:trPr>
        <w:tc>
          <w:tcPr>
            <w:tcW w:w="1240" w:type="dxa"/>
            <w:vAlign w:val="bottom"/>
            <w:gridSpan w:val="2"/>
          </w:tcPr>
          <w:p>
            <w:pPr>
              <w:ind w:left="80"/>
              <w:spacing w:after="0"/>
              <w:rPr>
                <w:sz w:val="20"/>
                <w:szCs w:val="20"/>
                <w:color w:val="auto"/>
              </w:rPr>
            </w:pPr>
            <w:r>
              <w:rPr>
                <w:rFonts w:ascii="Arial" w:cs="Arial" w:eastAsia="Arial" w:hAnsi="Arial"/>
                <w:sz w:val="17"/>
                <w:szCs w:val="17"/>
                <w:color w:val="0000FF"/>
              </w:rPr>
              <w:t>02/18/2009</w:t>
            </w:r>
          </w:p>
        </w:tc>
        <w:tc>
          <w:tcPr>
            <w:tcW w:w="2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8"/>
              <w:spacing w:after="0"/>
              <w:rPr>
                <w:sz w:val="20"/>
                <w:szCs w:val="20"/>
                <w:color w:val="auto"/>
              </w:rPr>
            </w:pPr>
            <w:r>
              <w:rPr>
                <w:rFonts w:ascii="Arial" w:cs="Arial" w:eastAsia="Arial" w:hAnsi="Arial"/>
                <w:sz w:val="17"/>
                <w:szCs w:val="17"/>
                <w:color w:val="0000FF"/>
                <w:w w:val="96"/>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160" w:type="dxa"/>
            <w:vAlign w:val="bottom"/>
            <w:tcBorders>
              <w:bottom w:val="single" w:sz="8" w:color="2C2C2C"/>
            </w:tcBorders>
          </w:tcPr>
          <w:p>
            <w:pPr>
              <w:spacing w:after="0"/>
              <w:rPr>
                <w:sz w:val="17"/>
                <w:szCs w:val="17"/>
                <w:color w:val="auto"/>
              </w:rPr>
            </w:pPr>
          </w:p>
        </w:tc>
        <w:tc>
          <w:tcPr>
            <w:tcW w:w="21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980" w:type="dxa"/>
            <w:vAlign w:val="bottom"/>
            <w:gridSpan w:val="4"/>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1" w:lineRule="exact"/>
        <w:rPr>
          <w:sz w:val="20"/>
          <w:szCs w:val="20"/>
          <w:color w:val="auto"/>
        </w:rPr>
      </w:pPr>
    </w:p>
    <w:p>
      <w:pPr>
        <w:sectPr>
          <w:pgSz w:w="11900" w:h="16851" w:orient="portrait"/>
          <w:cols w:equalWidth="0" w:num="2">
            <w:col w:w="3920" w:space="80"/>
            <w:col w:w="752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3"/>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2"/>
          </w:tcPr>
          <w:p>
            <w:pPr>
              <w:jc w:val="center"/>
              <w:ind w:left="48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7"/>
                <w:szCs w:val="17"/>
                <w:color w:val="0000FF"/>
                <w:w w:val="91"/>
              </w:rPr>
              <w:t>02/18/2009</w:t>
            </w: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48"/>
              <w:spacing w:after="0"/>
              <w:rPr>
                <w:sz w:val="20"/>
                <w:szCs w:val="20"/>
                <w:color w:val="auto"/>
              </w:rPr>
            </w:pPr>
            <w:r>
              <w:rPr>
                <w:rFonts w:ascii="Arial" w:cs="Arial" w:eastAsia="Arial" w:hAnsi="Arial"/>
                <w:sz w:val="17"/>
                <w:szCs w:val="17"/>
                <w:color w:val="0000FF"/>
              </w:rPr>
              <w:t>400</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219.995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24,295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3"/>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7"/>
                <w:szCs w:val="17"/>
                <w:color w:val="0000FF"/>
                <w:w w:val="91"/>
              </w:rPr>
              <w:t>02/18/2009</w:t>
            </w: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48"/>
              <w:spacing w:after="0"/>
              <w:rPr>
                <w:sz w:val="20"/>
                <w:szCs w:val="20"/>
                <w:color w:val="auto"/>
              </w:rPr>
            </w:pPr>
            <w:r>
              <w:rPr>
                <w:rFonts w:ascii="Arial" w:cs="Arial" w:eastAsia="Arial" w:hAnsi="Arial"/>
                <w:sz w:val="17"/>
                <w:szCs w:val="17"/>
                <w:color w:val="0000FF"/>
              </w:rPr>
              <w:t>400</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221.7999</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24,695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3"/>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7"/>
                <w:szCs w:val="17"/>
                <w:color w:val="0000FF"/>
                <w:w w:val="91"/>
              </w:rPr>
              <w:t>02/18/2009</w:t>
            </w: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48"/>
              <w:spacing w:after="0"/>
              <w:rPr>
                <w:sz w:val="20"/>
                <w:szCs w:val="20"/>
                <w:color w:val="auto"/>
              </w:rPr>
            </w:pPr>
            <w:r>
              <w:rPr>
                <w:rFonts w:ascii="Arial" w:cs="Arial" w:eastAsia="Arial" w:hAnsi="Arial"/>
                <w:sz w:val="17"/>
                <w:szCs w:val="17"/>
                <w:color w:val="0000FF"/>
              </w:rPr>
              <w:t>200</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66"/>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220</w:t>
            </w:r>
          </w:p>
        </w:tc>
        <w:tc>
          <w:tcPr>
            <w:tcW w:w="1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24,895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3"/>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7"/>
                <w:szCs w:val="17"/>
                <w:color w:val="0000FF"/>
                <w:w w:val="91"/>
              </w:rPr>
              <w:t>02/18/2009</w:t>
            </w: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48"/>
              <w:spacing w:after="0"/>
              <w:rPr>
                <w:sz w:val="20"/>
                <w:szCs w:val="20"/>
                <w:color w:val="auto"/>
              </w:rPr>
            </w:pPr>
            <w:r>
              <w:rPr>
                <w:rFonts w:ascii="Arial" w:cs="Arial" w:eastAsia="Arial" w:hAnsi="Arial"/>
                <w:sz w:val="17"/>
                <w:szCs w:val="17"/>
                <w:color w:val="0000FF"/>
              </w:rPr>
              <w:t>200</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66"/>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222</w:t>
            </w:r>
          </w:p>
        </w:tc>
        <w:tc>
          <w:tcPr>
            <w:tcW w:w="1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25,095</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3"/>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36,000</w:t>
            </w:r>
          </w:p>
        </w:tc>
        <w:tc>
          <w:tcPr>
            <w:tcW w:w="260" w:type="dxa"/>
            <w:vAlign w:val="bottom"/>
          </w:tcPr>
          <w:p>
            <w:pPr>
              <w:spacing w:after="0"/>
              <w:rPr>
                <w:sz w:val="23"/>
                <w:szCs w:val="23"/>
                <w:color w:val="auto"/>
              </w:rPr>
            </w:pPr>
          </w:p>
        </w:tc>
        <w:tc>
          <w:tcPr>
            <w:tcW w:w="700" w:type="dxa"/>
            <w:vAlign w:val="bottom"/>
          </w:tcPr>
          <w:p>
            <w:pPr>
              <w:jc w:val="center"/>
              <w:ind w:right="303"/>
              <w:spacing w:after="0"/>
              <w:rPr>
                <w:sz w:val="20"/>
                <w:szCs w:val="20"/>
                <w:color w:val="auto"/>
              </w:rPr>
            </w:pPr>
            <w:r>
              <w:rPr>
                <w:rFonts w:ascii="Arial" w:cs="Arial" w:eastAsia="Arial" w:hAnsi="Arial"/>
                <w:sz w:val="17"/>
                <w:szCs w:val="17"/>
                <w:color w:val="0000FF"/>
                <w:w w:val="97"/>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11,615</w:t>
            </w:r>
            <w:r>
              <w:rPr>
                <w:rFonts w:ascii="Arial" w:cs="Arial" w:eastAsia="Arial" w:hAnsi="Arial"/>
                <w:sz w:val="22"/>
                <w:szCs w:val="22"/>
                <w:color w:val="008000"/>
                <w:w w:val="85"/>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03"/>
              <w:spacing w:after="0"/>
              <w:rPr>
                <w:sz w:val="20"/>
                <w:szCs w:val="20"/>
                <w:color w:val="auto"/>
              </w:rPr>
            </w:pPr>
            <w:r>
              <w:rPr>
                <w:rFonts w:ascii="Arial" w:cs="Arial" w:eastAsia="Arial" w:hAnsi="Arial"/>
                <w:sz w:val="17"/>
                <w:szCs w:val="17"/>
                <w:color w:val="0000FF"/>
                <w:w w:val="83"/>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wife</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jc w:val="center"/>
              <w:ind w:right="457"/>
              <w:spacing w:after="0"/>
              <w:rPr>
                <w:sz w:val="20"/>
                <w:szCs w:val="20"/>
                <w:color w:val="auto"/>
              </w:rPr>
            </w:pPr>
            <w:r>
              <w:rPr>
                <w:rFonts w:ascii="Arial" w:cs="Arial" w:eastAsia="Arial" w:hAnsi="Arial"/>
                <w:sz w:val="17"/>
                <w:szCs w:val="17"/>
                <w:color w:val="0000FF"/>
                <w:w w:val="91"/>
              </w:rPr>
              <w:t>100</w:t>
            </w:r>
          </w:p>
        </w:tc>
        <w:tc>
          <w:tcPr>
            <w:tcW w:w="260" w:type="dxa"/>
            <w:vAlign w:val="bottom"/>
          </w:tcPr>
          <w:p>
            <w:pPr>
              <w:spacing w:after="0"/>
              <w:rPr>
                <w:sz w:val="23"/>
                <w:szCs w:val="23"/>
                <w:color w:val="auto"/>
              </w:rPr>
            </w:pPr>
          </w:p>
        </w:tc>
        <w:tc>
          <w:tcPr>
            <w:tcW w:w="700" w:type="dxa"/>
            <w:vAlign w:val="bottom"/>
          </w:tcPr>
          <w:p>
            <w:pPr>
              <w:jc w:val="center"/>
              <w:ind w:right="303"/>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son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24,000</w:t>
            </w:r>
          </w:p>
        </w:tc>
        <w:tc>
          <w:tcPr>
            <w:tcW w:w="260" w:type="dxa"/>
            <w:vAlign w:val="bottom"/>
          </w:tcPr>
          <w:p>
            <w:pPr>
              <w:spacing w:after="0"/>
              <w:rPr>
                <w:sz w:val="18"/>
                <w:szCs w:val="18"/>
                <w:color w:val="auto"/>
              </w:rPr>
            </w:pPr>
          </w:p>
        </w:tc>
        <w:tc>
          <w:tcPr>
            <w:tcW w:w="700" w:type="dxa"/>
            <w:vAlign w:val="bottom"/>
          </w:tcPr>
          <w:p>
            <w:pPr>
              <w:jc w:val="center"/>
              <w:ind w:right="303"/>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Retained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Annuity</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9"/>
              </w:rPr>
              <w:t>4,230</w:t>
            </w:r>
          </w:p>
        </w:tc>
        <w:tc>
          <w:tcPr>
            <w:tcW w:w="260" w:type="dxa"/>
            <w:vAlign w:val="bottom"/>
          </w:tcPr>
          <w:p>
            <w:pPr>
              <w:spacing w:after="0"/>
              <w:rPr>
                <w:sz w:val="23"/>
                <w:szCs w:val="23"/>
                <w:color w:val="auto"/>
              </w:rPr>
            </w:pPr>
          </w:p>
        </w:tc>
        <w:tc>
          <w:tcPr>
            <w:tcW w:w="700" w:type="dxa"/>
            <w:vAlign w:val="bottom"/>
          </w:tcPr>
          <w:p>
            <w:pPr>
              <w:jc w:val="center"/>
              <w:ind w:right="303"/>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IRA</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34"/>
                <w:szCs w:val="34"/>
                <w:color w:val="0000FF"/>
                <w:w w:val="77"/>
                <w:vertAlign w:val="subscript"/>
              </w:rPr>
              <w:t>86</w:t>
            </w:r>
            <w:r>
              <w:rPr>
                <w:rFonts w:ascii="Arial" w:cs="Arial" w:eastAsia="Arial" w:hAnsi="Arial"/>
                <w:sz w:val="11"/>
                <w:szCs w:val="11"/>
                <w:color w:val="008000"/>
                <w:w w:val="77"/>
              </w:rPr>
              <w:t>(3)</w:t>
            </w:r>
          </w:p>
        </w:tc>
        <w:tc>
          <w:tcPr>
            <w:tcW w:w="260" w:type="dxa"/>
            <w:vAlign w:val="bottom"/>
          </w:tcPr>
          <w:p>
            <w:pPr>
              <w:spacing w:after="0"/>
              <w:rPr>
                <w:sz w:val="22"/>
                <w:szCs w:val="22"/>
                <w:color w:val="auto"/>
              </w:rPr>
            </w:pPr>
          </w:p>
        </w:tc>
        <w:tc>
          <w:tcPr>
            <w:tcW w:w="700" w:type="dxa"/>
            <w:vAlign w:val="bottom"/>
            <w:vMerge w:val="restart"/>
          </w:tcPr>
          <w:p>
            <w:pPr>
              <w:jc w:val="center"/>
              <w:ind w:right="303"/>
              <w:spacing w:after="0"/>
              <w:rPr>
                <w:sz w:val="20"/>
                <w:szCs w:val="20"/>
                <w:color w:val="auto"/>
              </w:rPr>
            </w:pPr>
            <w:r>
              <w:rPr>
                <w:rFonts w:ascii="Arial" w:cs="Arial" w:eastAsia="Arial" w:hAnsi="Arial"/>
                <w:sz w:val="17"/>
                <w:szCs w:val="17"/>
                <w:color w:val="0000FF"/>
                <w:w w:val="83"/>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5"/>
          </w:tcPr>
          <w:p>
            <w:pPr>
              <w:spacing w:after="0"/>
              <w:rPr>
                <w:sz w:val="8"/>
                <w:szCs w:val="8"/>
                <w:color w:val="auto"/>
              </w:rPr>
            </w:pPr>
          </w:p>
        </w:tc>
        <w:tc>
          <w:tcPr>
            <w:tcW w:w="346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20" w:type="dxa"/>
            <w:vAlign w:val="bottom"/>
            <w:tcBorders>
              <w:top w:val="single" w:sz="8" w:color="2C2C2C"/>
            </w:tcBorders>
            <w:gridSpan w:val="11"/>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jc w:val="center"/>
              <w:ind w:left="54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03"/>
              <w:spacing w:after="0"/>
              <w:rPr>
                <w:sz w:val="20"/>
                <w:szCs w:val="20"/>
                <w:color w:val="auto"/>
              </w:rPr>
            </w:pPr>
            <w:r>
              <w:rPr>
                <w:rFonts w:ascii="Arial" w:cs="Arial" w:eastAsia="Arial" w:hAnsi="Arial"/>
                <w:sz w:val="12"/>
                <w:szCs w:val="12"/>
                <w:b w:val="1"/>
                <w:bCs w:val="1"/>
                <w:color w:val="auto"/>
                <w:w w:val="95"/>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7"/>
              </w:rPr>
              <w:t>Derivative</w:t>
            </w: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660" w:type="dxa"/>
            <w:vAlign w:val="bottom"/>
          </w:tcPr>
          <w:p>
            <w:pPr>
              <w:spacing w:after="0"/>
              <w:rPr>
                <w:sz w:val="11"/>
                <w:szCs w:val="11"/>
                <w:color w:val="auto"/>
              </w:rPr>
            </w:pP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Common</w:t>
            </w:r>
          </w:p>
        </w:tc>
        <w:tc>
          <w:tcPr>
            <w:tcW w:w="8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650</w:t>
            </w:r>
            <w:r>
              <w:rPr>
                <w:rFonts w:ascii="Arial" w:cs="Arial" w:eastAsia="Arial" w:hAnsi="Arial"/>
                <w:sz w:val="22"/>
                <w:szCs w:val="22"/>
                <w:color w:val="008000"/>
                <w:vertAlign w:val="superscript"/>
              </w:rPr>
              <w:t>(4)</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gridSpan w:val="2"/>
            <w:vMerge w:val="restart"/>
          </w:tcPr>
          <w:p>
            <w:pPr>
              <w:jc w:val="center"/>
              <w:ind w:right="42"/>
              <w:spacing w:after="0"/>
              <w:rPr>
                <w:sz w:val="20"/>
                <w:szCs w:val="20"/>
                <w:color w:val="auto"/>
              </w:rPr>
            </w:pPr>
            <w:r>
              <w:rPr>
                <w:rFonts w:ascii="Arial" w:cs="Arial" w:eastAsia="Arial" w:hAnsi="Arial"/>
                <w:sz w:val="11"/>
                <w:szCs w:val="11"/>
                <w:color w:val="008000"/>
                <w:w w:val="88"/>
              </w:rPr>
              <w:t>(5)</w:t>
            </w:r>
          </w:p>
        </w:tc>
        <w:tc>
          <w:tcPr>
            <w:tcW w:w="70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60" w:type="dxa"/>
            <w:vAlign w:val="bottom"/>
            <w:vMerge w:val="restart"/>
          </w:tcPr>
          <w:p>
            <w:pPr>
              <w:ind w:left="20"/>
              <w:spacing w:after="0"/>
              <w:rPr>
                <w:sz w:val="20"/>
                <w:szCs w:val="20"/>
                <w:color w:val="auto"/>
              </w:rPr>
            </w:pPr>
            <w:r>
              <w:rPr>
                <w:rFonts w:ascii="Arial" w:cs="Arial" w:eastAsia="Arial" w:hAnsi="Arial"/>
                <w:sz w:val="17"/>
                <w:szCs w:val="17"/>
                <w:color w:val="0000FF"/>
              </w:rPr>
              <w:t>200,000</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Share</w:t>
            </w:r>
          </w:p>
        </w:tc>
        <w:tc>
          <w:tcPr>
            <w:tcW w:w="80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3"/>
                <w:szCs w:val="13"/>
                <w:color w:val="0000FF"/>
              </w:rPr>
              <w:t>01/19/2014</w:t>
            </w: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340"/>
              <w:spacing w:after="0" w:line="132" w:lineRule="exact"/>
              <w:rPr>
                <w:sz w:val="20"/>
                <w:szCs w:val="20"/>
                <w:color w:val="auto"/>
              </w:rPr>
            </w:pPr>
            <w:r>
              <w:rPr>
                <w:rFonts w:ascii="Arial" w:cs="Arial" w:eastAsia="Arial" w:hAnsi="Arial"/>
                <w:sz w:val="13"/>
                <w:szCs w:val="13"/>
                <w:color w:val="0000FF"/>
                <w:w w:val="89"/>
              </w:rPr>
              <w:t>200,000</w:t>
            </w:r>
          </w:p>
        </w:tc>
        <w:tc>
          <w:tcPr>
            <w:tcW w:w="26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Shares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Shares acquired in open market transaction.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reclassification of 7,000 Common Shares (restricted) from "direct" to "indirect" (by wife). The shares became unrestricted on January 19, 2009.</w:t>
      </w:r>
    </w:p>
    <w:p>
      <w:pPr>
        <w:spacing w:after="0" w:line="51"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October 15, 2008, the date of Reporting Person's last filing, Reporting Person acquired 16 shares of WTM Common Shares under his 401(k) Plan. WTM Common Shares are purchased at fair market value on the date of purchase. The information in this report is based on a plan statement dated as of January 31, 2009.</w:t>
      </w:r>
    </w:p>
    <w:p>
      <w:pPr>
        <w:spacing w:after="0" w:line="9"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January 20, 2007, the Reporting Person was granted options to purchase 200,000 Common Shares with an initial exercise price of $650 per share. The exercise price increases on a cumulative basis at an annual rate of 5% less the annualized regular dividend rate.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options vest in five equal annual installments beginning January 19, 2008.</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Jason R. Lichtenstein, by</w:t>
            </w:r>
          </w:p>
        </w:tc>
        <w:tc>
          <w:tcPr>
            <w:tcW w:w="5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02/20/2009</w:t>
            </w:r>
          </w:p>
        </w:tc>
        <w:tc>
          <w:tcPr>
            <w:tcW w:w="0" w:type="dxa"/>
            <w:vAlign w:val="bottom"/>
          </w:tcPr>
          <w:p>
            <w:pPr>
              <w:spacing w:after="0"/>
              <w:rPr>
                <w:sz w:val="1"/>
                <w:szCs w:val="1"/>
                <w:color w:val="auto"/>
              </w:rPr>
            </w:pPr>
          </w:p>
        </w:tc>
      </w:tr>
      <w:tr>
        <w:trPr>
          <w:trHeight w:val="92"/>
        </w:trPr>
        <w:tc>
          <w:tcPr>
            <w:tcW w:w="1300" w:type="dxa"/>
            <w:vAlign w:val="bottom"/>
            <w:vMerge w:val="restart"/>
          </w:tcPr>
          <w:p>
            <w:pPr>
              <w:spacing w:after="0"/>
              <w:rPr>
                <w:sz w:val="20"/>
                <w:szCs w:val="20"/>
                <w:color w:val="auto"/>
              </w:rPr>
            </w:pPr>
            <w:r>
              <w:rPr>
                <w:rFonts w:ascii="Arial" w:cs="Arial" w:eastAsia="Arial" w:hAnsi="Arial"/>
                <w:sz w:val="17"/>
                <w:szCs w:val="17"/>
                <w:color w:val="0000FF"/>
                <w:w w:val="94"/>
              </w:rPr>
              <w:t>Power of Attorney</w:t>
            </w:r>
          </w:p>
        </w:tc>
        <w:tc>
          <w:tcPr>
            <w:tcW w:w="10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51" w:orient="portrait"/>
          <w:cols w:equalWidth="0" w:num="1">
            <w:col w:w="11520"/>
          </w:cols>
          <w:pgMar w:left="240" w:top="225" w:right="1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51"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240"/>
          </w:cols>
          <w:pgMar w:left="280" w:top="140" w:right="1379" w:bottom="1440" w:gutter="0" w:footer="0" w:header="0"/>
        </w:sectPr>
      </w:pPr>
    </w:p>
    <w:bookmarkStart w:id="2" w:name="page3"/>
    <w:bookmarkEnd w:id="2"/>
    <w:p>
      <w:pPr>
        <w:ind w:right="4039"/>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3" w:lineRule="exact"/>
        <w:rPr>
          <w:sz w:val="20"/>
          <w:szCs w:val="20"/>
          <w:color w:val="auto"/>
        </w:rPr>
      </w:pPr>
    </w:p>
    <w:p>
      <w:pPr>
        <w:ind w:right="383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2" w:lineRule="exact"/>
        <w:rPr>
          <w:rFonts w:ascii="Courier New" w:cs="Courier New" w:eastAsia="Courier New" w:hAnsi="Courier New"/>
          <w:sz w:val="17"/>
          <w:szCs w:val="17"/>
          <w:color w:val="auto"/>
        </w:rPr>
      </w:pPr>
    </w:p>
    <w:p>
      <w:pPr>
        <w:ind w:right="3719" w:firstLine="7"/>
        <w:spacing w:after="0" w:line="250" w:lineRule="auto"/>
        <w:tabs>
          <w:tab w:leader="none" w:pos="419"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7"/>
          <w:szCs w:val="17"/>
          <w:color w:val="auto"/>
        </w:rPr>
      </w:pPr>
    </w:p>
    <w:p>
      <w:pPr>
        <w:ind w:right="32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3"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3" w:lineRule="exact"/>
        <w:rPr>
          <w:rFonts w:ascii="Courier New" w:cs="Courier New" w:eastAsia="Courier New" w:hAnsi="Courier New"/>
          <w:sz w:val="17"/>
          <w:szCs w:val="17"/>
          <w:color w:val="auto"/>
        </w:rPr>
      </w:pPr>
    </w:p>
    <w:p>
      <w:pPr>
        <w:ind w:right="329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96" w:lineRule="exact"/>
        <w:rPr>
          <w:rFonts w:ascii="Courier New" w:cs="Courier New" w:eastAsia="Courier New" w:hAnsi="Courier New"/>
          <w:sz w:val="17"/>
          <w:szCs w:val="17"/>
          <w:color w:val="auto"/>
        </w:rPr>
      </w:pPr>
    </w:p>
    <w:p>
      <w:pPr>
        <w:ind w:right="319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spacing w:after="0" w:line="1" w:lineRule="exact"/>
        <w:rPr>
          <w:rFonts w:ascii="Courier New" w:cs="Courier New" w:eastAsia="Courier New" w:hAnsi="Courier New"/>
          <w:sz w:val="17"/>
          <w:szCs w:val="17"/>
          <w:color w:val="auto"/>
        </w:rPr>
      </w:pPr>
    </w:p>
    <w:p>
      <w:pPr>
        <w:ind w:right="393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3" w:lineRule="exact"/>
        <w:rPr>
          <w:rFonts w:ascii="Courier New" w:cs="Courier New" w:eastAsia="Courier New" w:hAnsi="Courier New"/>
          <w:sz w:val="17"/>
          <w:szCs w:val="17"/>
          <w:color w:val="auto"/>
        </w:rPr>
      </w:pPr>
    </w:p>
    <w:p>
      <w:pPr>
        <w:ind w:right="4879"/>
        <w:spacing w:after="0" w:line="25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20th day of June 2008.</w:t>
      </w:r>
    </w:p>
    <w:p>
      <w:pPr>
        <w:spacing w:after="0" w:line="210"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7"/>
          <w:szCs w:val="17"/>
          <w:color w:val="auto"/>
        </w:rPr>
        <w:t>/s/</w:t>
        <w:tab/>
        <w:t>Raymond Barrette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2019-12-18T13:32:36Z</dcterms:created>
  <dcterms:modified xsi:type="dcterms:W3CDTF">2019-12-18T13:32:36Z</dcterms:modified>
</cp:coreProperties>
</file>