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4578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457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>CAMPBELL REID TARLTON</w:t>
              </w:r>
            </w:hyperlink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WHITE MOUNTAINS INSURANCE</w:t>
              </w:r>
            </w:hyperlink>
          </w:p>
        </w:tc>
        <w:tc>
          <w:tcPr>
            <w:tcW w:w="20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GROUP LTD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WTM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vMerge w:val="restart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WHITE MOUNTAINS INSURANCE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06/01/2022</w:t>
            </w: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GROUP, LTD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 SOUTH MAIN STREET, SUITE 3B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8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HANOVER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NH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03755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327" w:hanging="327"/>
        <w:spacing w:after="0"/>
        <w:tabs>
          <w:tab w:leader="none" w:pos="32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7"/>
          <w:szCs w:val="17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5" w:lineRule="exact"/>
        <w:rPr>
          <w:rFonts w:ascii="Times New Roman" w:cs="Times New Roman" w:eastAsia="Times New Roman" w:hAnsi="Times New Roman"/>
          <w:sz w:val="17"/>
          <w:szCs w:val="17"/>
          <w:color w:val="0000FF"/>
        </w:rPr>
      </w:pPr>
    </w:p>
    <w:p>
      <w:pPr>
        <w:ind w:left="327" w:right="500"/>
        <w:spacing w:after="0" w:line="275" w:lineRule="auto"/>
        <w:rPr>
          <w:rFonts w:ascii="Times New Roman" w:cs="Times New Roman" w:eastAsia="Times New Roman" w:hAnsi="Times New Roman"/>
          <w:sz w:val="17"/>
          <w:szCs w:val="17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 Person</w:t>
      </w:r>
    </w:p>
    <w:p>
      <w:pPr>
        <w:spacing w:after="0" w:line="46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213" w:space="720"/>
            <w:col w:w="3147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2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13,005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(Restricted)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3,600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9"/>
              </w:rPr>
              <w:t>113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Reflects accumulation of 4 Common Shares in the Reporting Person's Company 401(k) account since his last report. The information in this report is based on a plan report dated as of June 2, 2022.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Wesley C Bell, by Power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06/02/2022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78156" TargetMode="External"/><Relationship Id="rId13" Type="http://schemas.openxmlformats.org/officeDocument/2006/relationships/hyperlink" Target="http://www.sec.gov/cgi-bin/browse-edgar?action=getcompany&amp;CIK=00007768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2022-06-02T10:08:08Z</dcterms:created>
  <dcterms:modified xsi:type="dcterms:W3CDTF">2022-06-02T10:08:08Z</dcterms:modified>
</cp:coreProperties>
</file>