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05/07/2018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83"/>
        <w:spacing w:after="0"/>
        <w:rPr>
          <w:sz w:val="20"/>
          <w:szCs w:val="20"/>
          <w:color w:val="auto"/>
        </w:rPr>
      </w:pPr>
      <w:r>
        <w:rPr>
          <w:rFonts w:ascii="Arial" w:cs="Arial" w:eastAsia="Arial" w:hAnsi="Arial"/>
          <w:sz w:val="18"/>
          <w:szCs w:val="18"/>
          <w:color w:val="0000FF"/>
        </w:rPr>
        <w:t>EVP &amp; General Counsel</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85" w:lineRule="auto"/>
        <w:tabs>
          <w:tab w:leader="none" w:pos="3960" w:val="left"/>
        </w:tabs>
        <w:rPr>
          <w:sz w:val="20"/>
          <w:szCs w:val="20"/>
          <w:color w:val="auto"/>
        </w:rPr>
      </w:pPr>
      <w:r>
        <w:rPr>
          <w:rFonts w:ascii="Arial" w:cs="Arial" w:eastAsia="Arial" w:hAnsi="Arial"/>
          <w:sz w:val="15"/>
          <w:szCs w:val="15"/>
          <w:color w:val="0000FF"/>
        </w:rPr>
        <w:t>05/09/2018</w:t>
      </w:r>
      <w:r>
        <w:rPr>
          <w:sz w:val="20"/>
          <w:szCs w:val="20"/>
          <w:color w:val="auto"/>
        </w:rPr>
        <w:tab/>
      </w:r>
      <w:r>
        <w:rPr>
          <w:rFonts w:ascii="Arial" w:cs="Arial" w:eastAsia="Arial" w:hAnsi="Arial"/>
          <w:sz w:val="22"/>
          <w:szCs w:val="22"/>
          <w:color w:val="auto"/>
          <w:vertAlign w:val="superscript"/>
        </w:rPr>
        <w:t>Line)</w:t>
      </w:r>
    </w:p>
    <w:p>
      <w:pPr>
        <w:ind w:left="4180"/>
        <w:spacing w:after="0" w:line="188"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0"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2,952</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14,494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The original report was filed before the calculation of the final tender offer proration factor. This amendment is being filed in order to relect the final proration factor of 98.4%.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05/14/2018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2739"/>
        <w:spacing w:after="0" w:line="470" w:lineRule="auto"/>
        <w:rPr>
          <w:sz w:val="20"/>
          <w:szCs w:val="20"/>
          <w:color w:val="auto"/>
        </w:rPr>
      </w:pPr>
      <w:r>
        <w:rPr>
          <w:rFonts w:ascii="Courier New" w:cs="Courier New" w:eastAsia="Courier New" w:hAnsi="Courier New"/>
          <w:sz w:val="18"/>
          <w:szCs w:val="18"/>
          <w:color w:val="auto"/>
        </w:rPr>
        <w:t>constitutes and appoints each of Jennifer L. Pitts, Secretary, of White Mountains Insurance Group, Ltd., Jason R. Lichtenstein,</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2" w:name="page3"/>
    <w:bookmarkEnd w:id="2"/>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2019-12-24T09:04:03Z</dcterms:created>
  <dcterms:modified xsi:type="dcterms:W3CDTF">2019-12-24T09:04:03Z</dcterms:modified>
</cp:coreProperties>
</file>