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5308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53085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PALMER JESS BRIAN</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line="268" w:lineRule="auto"/>
        <w:rPr>
          <w:sz w:val="20"/>
          <w:szCs w:val="20"/>
          <w:color w:val="auto"/>
        </w:rPr>
      </w:pPr>
      <w:r>
        <w:rPr>
          <w:rFonts w:ascii="Arial" w:cs="Arial" w:eastAsia="Arial" w:hAnsi="Arial"/>
          <w:sz w:val="18"/>
          <w:szCs w:val="18"/>
          <w:color w:val="0000FF"/>
        </w:rPr>
        <w:t>C/O WHITE MOUNTAINS INSURANCE GROUP, LTD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line="256" w:lineRule="auto"/>
        <w:rPr>
          <w:rFonts w:ascii="Arial" w:cs="Arial" w:eastAsia="Arial" w:hAnsi="Arial"/>
          <w:sz w:val="21"/>
          <w:szCs w:val="21"/>
          <w:color w:val="0000EE"/>
        </w:rPr>
      </w:pPr>
      <w:hyperlink r:id="rId13">
        <w:r>
          <w:rPr>
            <w:rFonts w:ascii="Arial" w:cs="Arial" w:eastAsia="Arial" w:hAnsi="Arial"/>
            <w:sz w:val="21"/>
            <w:szCs w:val="21"/>
            <w:u w:val="single" w:color="auto"/>
            <w:color w:val="0000EE"/>
          </w:rPr>
          <w:t>WHITE MOUNTAINS INSURANCE</w:t>
        </w:r>
      </w:hyperlink>
      <w:r>
        <w:rPr>
          <w:rFonts w:ascii="Arial" w:cs="Arial" w:eastAsia="Arial" w:hAnsi="Arial"/>
          <w:sz w:val="21"/>
          <w:szCs w:val="21"/>
          <w:u w:val="single" w:color="auto"/>
          <w:color w:val="0000EE"/>
        </w:rPr>
        <w:t xml:space="preserve"> </w:t>
      </w:r>
      <w:hyperlink r:id="rId13">
        <w:r>
          <w:rPr>
            <w:rFonts w:ascii="Arial" w:cs="Arial" w:eastAsia="Arial" w:hAnsi="Arial"/>
            <w:sz w:val="21"/>
            <w:szCs w:val="21"/>
            <w:u w:val="single" w:color="auto"/>
            <w:color w:val="0000EE"/>
          </w:rPr>
          <w:t>GROUP LTD</w:t>
        </w:r>
        <w:r>
          <w:rPr>
            <w:rFonts w:ascii="Arial" w:cs="Arial" w:eastAsia="Arial" w:hAnsi="Arial"/>
            <w:sz w:val="21"/>
            <w:szCs w:val="21"/>
            <w:color w:val="0000EE"/>
          </w:rPr>
          <w:t xml:space="preserve">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WTM</w:t>
        </w:r>
        <w:r>
          <w:rPr>
            <w:rFonts w:ascii="Arial" w:cs="Arial" w:eastAsia="Arial" w:hAnsi="Arial"/>
            <w:sz w:val="21"/>
            <w:szCs w:val="21"/>
            <w:color w:val="0000EE"/>
          </w:rPr>
          <w:t xml:space="preserve"> </w:t>
        </w:r>
        <w:r>
          <w:rPr>
            <w:rFonts w:ascii="Arial" w:cs="Arial" w:eastAsia="Arial" w:hAnsi="Arial"/>
            <w:sz w:val="21"/>
            <w:szCs w:val="21"/>
            <w:color w:val="000000"/>
          </w:rPr>
          <w:t>]</w:t>
        </w:r>
      </w:hyperlink>
    </w:p>
    <w:p>
      <w:pPr>
        <w:spacing w:after="0" w:line="319" w:lineRule="exact"/>
        <w:rPr>
          <w:sz w:val="20"/>
          <w:szCs w:val="20"/>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01/01/2020</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0"/>
          <w:szCs w:val="20"/>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0"/>
          <w:szCs w:val="20"/>
          <w:color w:val="auto"/>
        </w:rPr>
      </w:pPr>
    </w:p>
    <w:p>
      <w:pPr>
        <w:ind w:left="743"/>
        <w:spacing w:after="0"/>
        <w:rPr>
          <w:sz w:val="20"/>
          <w:szCs w:val="20"/>
          <w:color w:val="auto"/>
        </w:rPr>
      </w:pPr>
      <w:r>
        <w:rPr>
          <w:rFonts w:ascii="Arial" w:cs="Arial" w:eastAsia="Arial" w:hAnsi="Arial"/>
          <w:sz w:val="18"/>
          <w:szCs w:val="18"/>
          <w:color w:val="0000FF"/>
        </w:rPr>
        <w:t>Chief Accounting Officer</w:t>
      </w:r>
    </w:p>
    <w:p>
      <w:pPr>
        <w:spacing w:after="0" w:line="414" w:lineRule="exact"/>
        <w:rPr>
          <w:sz w:val="20"/>
          <w:szCs w:val="20"/>
          <w:color w:val="auto"/>
        </w:rPr>
      </w:pPr>
    </w:p>
    <w:p>
      <w:pPr>
        <w:sectPr>
          <w:pgSz w:w="11900" w:h="16838" w:orient="portrait"/>
          <w:cols w:equalWidth="0" w:num="3">
            <w:col w:w="3820" w:space="260"/>
            <w:col w:w="3320" w:space="657"/>
            <w:col w:w="3363"/>
          </w:cols>
          <w:pgMar w:left="240" w:top="226" w:right="239" w:bottom="1440" w:gutter="0" w:footer="0" w:header="0"/>
          <w:type w:val="continuous"/>
        </w:sectPr>
      </w:pPr>
    </w:p>
    <w:p>
      <w:pPr>
        <w:ind w:left="120"/>
        <w:spacing w:after="0"/>
        <w:rPr>
          <w:sz w:val="20"/>
          <w:szCs w:val="20"/>
          <w:color w:val="auto"/>
        </w:rPr>
      </w:pPr>
      <w:r>
        <w:rPr>
          <w:rFonts w:ascii="Arial" w:cs="Arial" w:eastAsia="Arial" w:hAnsi="Arial"/>
          <w:sz w:val="18"/>
          <w:szCs w:val="18"/>
          <w:color w:val="0000FF"/>
        </w:rPr>
        <w:t>80 SOUTH MAIN STREET</w:t>
      </w:r>
    </w:p>
    <w:p>
      <w:pPr>
        <w:spacing w:after="0" w:line="300"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11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80" w:type="dxa"/>
            <w:vAlign w:val="bottom"/>
          </w:tcPr>
          <w:p>
            <w:pPr>
              <w:spacing w:after="0"/>
              <w:rPr>
                <w:sz w:val="20"/>
                <w:szCs w:val="20"/>
                <w:color w:val="auto"/>
              </w:rPr>
            </w:pPr>
            <w:r>
              <w:rPr>
                <w:rFonts w:ascii="Arial" w:cs="Arial" w:eastAsia="Arial" w:hAnsi="Arial"/>
                <w:sz w:val="18"/>
                <w:szCs w:val="18"/>
                <w:color w:val="0000FF"/>
              </w:rPr>
              <w:t>HANOVER</w:t>
            </w:r>
          </w:p>
        </w:tc>
        <w:tc>
          <w:tcPr>
            <w:tcW w:w="1040" w:type="dxa"/>
            <w:vAlign w:val="bottom"/>
          </w:tcPr>
          <w:p>
            <w:pPr>
              <w:ind w:left="200"/>
              <w:spacing w:after="0"/>
              <w:rPr>
                <w:sz w:val="20"/>
                <w:szCs w:val="20"/>
                <w:color w:val="auto"/>
              </w:rPr>
            </w:pPr>
            <w:r>
              <w:rPr>
                <w:rFonts w:ascii="Arial" w:cs="Arial" w:eastAsia="Arial" w:hAnsi="Arial"/>
                <w:sz w:val="18"/>
                <w:szCs w:val="18"/>
                <w:color w:val="0000FF"/>
              </w:rPr>
              <w:t>NH</w:t>
            </w:r>
          </w:p>
        </w:tc>
        <w:tc>
          <w:tcPr>
            <w:tcW w:w="1680" w:type="dxa"/>
            <w:vAlign w:val="bottom"/>
          </w:tcPr>
          <w:p>
            <w:pPr>
              <w:ind w:left="420"/>
              <w:spacing w:after="0"/>
              <w:rPr>
                <w:sz w:val="20"/>
                <w:szCs w:val="20"/>
                <w:color w:val="auto"/>
              </w:rPr>
            </w:pPr>
            <w:r>
              <w:rPr>
                <w:rFonts w:ascii="Arial" w:cs="Arial" w:eastAsia="Arial" w:hAnsi="Arial"/>
                <w:sz w:val="18"/>
                <w:szCs w:val="18"/>
                <w:color w:val="0000FF"/>
              </w:rPr>
              <w:t>03755</w:t>
            </w:r>
          </w:p>
        </w:tc>
      </w:tr>
      <w:tr>
        <w:trPr>
          <w:trHeight w:val="158"/>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(City)</w:t>
            </w:r>
          </w:p>
        </w:tc>
        <w:tc>
          <w:tcPr>
            <w:tcW w:w="1040" w:type="dxa"/>
            <w:vAlign w:val="bottom"/>
          </w:tcPr>
          <w:p>
            <w:pPr>
              <w:ind w:left="20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496" w:lineRule="exact"/>
        <w:rPr>
          <w:sz w:val="20"/>
          <w:szCs w:val="20"/>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0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8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32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0" w:type="dxa"/>
            <w:vAlign w:val="bottom"/>
            <w:gridSpan w:val="2"/>
          </w:tcPr>
          <w:p>
            <w:pPr>
              <w:ind w:left="56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0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ind w:left="660"/>
              <w:spacing w:after="0"/>
              <w:rPr>
                <w:sz w:val="20"/>
                <w:szCs w:val="20"/>
                <w:color w:val="auto"/>
              </w:rPr>
            </w:pPr>
            <w:r>
              <w:rPr>
                <w:rFonts w:ascii="Arial" w:cs="Arial" w:eastAsia="Arial" w:hAnsi="Arial"/>
                <w:sz w:val="18"/>
                <w:szCs w:val="18"/>
                <w:color w:val="0000FF"/>
              </w:rPr>
              <w:t>01/01/2020</w:t>
            </w:r>
          </w:p>
        </w:tc>
        <w:tc>
          <w:tcPr>
            <w:tcW w:w="4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F</w:t>
            </w:r>
          </w:p>
        </w:tc>
        <w:tc>
          <w:tcPr>
            <w:tcW w:w="76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rPr>
              <w:t>254</w:t>
            </w:r>
          </w:p>
        </w:tc>
        <w:tc>
          <w:tcPr>
            <w:tcW w:w="50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rPr>
              <w:t>D</w:t>
            </w:r>
          </w:p>
        </w:tc>
        <w:tc>
          <w:tcPr>
            <w:tcW w:w="920" w:type="dxa"/>
            <w:vAlign w:val="bottom"/>
            <w:tcBorders>
              <w:bottom w:val="single" w:sz="8" w:color="2C2C2C"/>
            </w:tcBorders>
            <w:gridSpan w:val="2"/>
          </w:tcPr>
          <w:p>
            <w:pPr>
              <w:ind w:left="140"/>
              <w:spacing w:after="0"/>
              <w:rPr>
                <w:sz w:val="20"/>
                <w:szCs w:val="20"/>
                <w:color w:val="auto"/>
              </w:rPr>
            </w:pPr>
            <w:r>
              <w:rPr>
                <w:rFonts w:ascii="Arial" w:cs="Arial" w:eastAsia="Arial" w:hAnsi="Arial"/>
                <w:sz w:val="18"/>
                <w:szCs w:val="18"/>
                <w:color w:val="auto"/>
                <w:w w:val="94"/>
              </w:rPr>
              <w:t>$</w:t>
            </w:r>
            <w:r>
              <w:rPr>
                <w:rFonts w:ascii="Arial" w:cs="Arial" w:eastAsia="Arial" w:hAnsi="Arial"/>
                <w:sz w:val="18"/>
                <w:szCs w:val="18"/>
                <w:color w:val="0000FF"/>
                <w:w w:val="94"/>
              </w:rPr>
              <w:t>1,115.51</w:t>
            </w:r>
          </w:p>
        </w:tc>
        <w:tc>
          <w:tcPr>
            <w:tcW w:w="32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jc w:val="right"/>
              <w:ind w:right="312"/>
              <w:spacing w:after="0"/>
              <w:rPr>
                <w:sz w:val="20"/>
                <w:szCs w:val="20"/>
                <w:color w:val="auto"/>
              </w:rPr>
            </w:pPr>
            <w:r>
              <w:rPr>
                <w:rFonts w:ascii="Arial" w:cs="Arial" w:eastAsia="Arial" w:hAnsi="Arial"/>
                <w:sz w:val="18"/>
                <w:szCs w:val="18"/>
                <w:color w:val="0000FF"/>
                <w:w w:val="79"/>
              </w:rPr>
              <w:t>1,463</w:t>
            </w:r>
            <w:r>
              <w:rPr>
                <w:rFonts w:ascii="Arial" w:cs="Arial" w:eastAsia="Arial" w:hAnsi="Arial"/>
                <w:sz w:val="22"/>
                <w:szCs w:val="22"/>
                <w:color w:val="008000"/>
                <w:w w:val="79"/>
                <w:vertAlign w:val="superscript"/>
              </w:rPr>
              <w:t>(1)</w:t>
            </w:r>
          </w:p>
        </w:tc>
        <w:tc>
          <w:tcPr>
            <w:tcW w:w="9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Shares (restricted)</w:t>
            </w:r>
          </w:p>
        </w:tc>
        <w:tc>
          <w:tcPr>
            <w:tcW w:w="114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jc w:val="right"/>
              <w:ind w:right="312"/>
              <w:spacing w:after="0"/>
              <w:rPr>
                <w:sz w:val="20"/>
                <w:szCs w:val="20"/>
                <w:color w:val="auto"/>
              </w:rPr>
            </w:pPr>
            <w:r>
              <w:rPr>
                <w:rFonts w:ascii="Arial" w:cs="Arial" w:eastAsia="Arial" w:hAnsi="Arial"/>
                <w:sz w:val="18"/>
                <w:szCs w:val="18"/>
                <w:color w:val="0000FF"/>
                <w:w w:val="79"/>
              </w:rPr>
              <w:t>1,000</w:t>
            </w:r>
            <w:r>
              <w:rPr>
                <w:rFonts w:ascii="Arial" w:cs="Arial" w:eastAsia="Arial" w:hAnsi="Arial"/>
                <w:sz w:val="22"/>
                <w:szCs w:val="22"/>
                <w:color w:val="008000"/>
                <w:w w:val="79"/>
                <w:vertAlign w:val="superscript"/>
              </w:rPr>
              <w:t>(1)</w:t>
            </w:r>
          </w:p>
        </w:tc>
        <w:tc>
          <w:tcPr>
            <w:tcW w:w="9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00" w:type="dxa"/>
            <w:vAlign w:val="bottom"/>
            <w:vMerge w:val="restart"/>
          </w:tcPr>
          <w:p>
            <w:pPr>
              <w:jc w:val="right"/>
              <w:ind w:right="432"/>
              <w:spacing w:after="0"/>
              <w:rPr>
                <w:sz w:val="20"/>
                <w:szCs w:val="20"/>
                <w:color w:val="auto"/>
              </w:rPr>
            </w:pPr>
            <w:r>
              <w:rPr>
                <w:rFonts w:ascii="Arial" w:cs="Arial" w:eastAsia="Arial" w:hAnsi="Arial"/>
                <w:sz w:val="18"/>
                <w:szCs w:val="18"/>
                <w:color w:val="0000FF"/>
              </w:rPr>
              <w:t>406</w:t>
            </w:r>
          </w:p>
        </w:tc>
        <w:tc>
          <w:tcPr>
            <w:tcW w:w="920" w:type="dxa"/>
            <w:vAlign w:val="bottom"/>
            <w:vMerge w:val="restart"/>
          </w:tcPr>
          <w:p>
            <w:pPr>
              <w:jc w:val="center"/>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44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0" w:type="dxa"/>
            <w:vAlign w:val="bottom"/>
          </w:tcPr>
          <w:p>
            <w:pPr>
              <w:spacing w:after="0"/>
              <w:rPr>
                <w:sz w:val="9"/>
                <w:szCs w:val="9"/>
                <w:color w:val="auto"/>
              </w:rPr>
            </w:pPr>
          </w:p>
        </w:tc>
        <w:tc>
          <w:tcPr>
            <w:tcW w:w="320" w:type="dxa"/>
            <w:vAlign w:val="bottom"/>
          </w:tcPr>
          <w:p>
            <w:pPr>
              <w:spacing w:after="0"/>
              <w:rPr>
                <w:sz w:val="9"/>
                <w:szCs w:val="9"/>
                <w:color w:val="auto"/>
              </w:rPr>
            </w:pPr>
          </w:p>
        </w:tc>
        <w:tc>
          <w:tcPr>
            <w:tcW w:w="32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8"/>
                <w:szCs w:val="18"/>
                <w:color w:val="0000FF"/>
              </w:rPr>
              <w:t>401(k)</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44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0" w:type="dxa"/>
            <w:vAlign w:val="bottom"/>
          </w:tcPr>
          <w:p>
            <w:pPr>
              <w:spacing w:after="0"/>
              <w:rPr>
                <w:sz w:val="9"/>
                <w:szCs w:val="9"/>
                <w:color w:val="auto"/>
              </w:rPr>
            </w:pPr>
          </w:p>
        </w:tc>
        <w:tc>
          <w:tcPr>
            <w:tcW w:w="320" w:type="dxa"/>
            <w:vAlign w:val="bottom"/>
          </w:tcPr>
          <w:p>
            <w:pPr>
              <w:spacing w:after="0"/>
              <w:rPr>
                <w:sz w:val="9"/>
                <w:szCs w:val="9"/>
                <w:color w:val="auto"/>
              </w:rPr>
            </w:pPr>
          </w:p>
        </w:tc>
        <w:tc>
          <w:tcPr>
            <w:tcW w:w="320" w:type="dxa"/>
            <w:vAlign w:val="bottom"/>
          </w:tcPr>
          <w:p>
            <w:pPr>
              <w:spacing w:after="0"/>
              <w:rPr>
                <w:sz w:val="9"/>
                <w:szCs w:val="9"/>
                <w:color w:val="auto"/>
              </w:rPr>
            </w:pPr>
          </w:p>
        </w:tc>
        <w:tc>
          <w:tcPr>
            <w:tcW w:w="90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8120" w:type="dxa"/>
            <w:vAlign w:val="bottom"/>
            <w:tcBorders>
              <w:bottom w:val="single" w:sz="8" w:color="2C2C2C"/>
            </w:tcBorders>
            <w:gridSpan w:val="12"/>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2"/>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40" w:type="dxa"/>
            <w:vAlign w:val="bottom"/>
            <w:gridSpan w:val="8"/>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20" w:type="dxa"/>
            <w:vAlign w:val="bottom"/>
          </w:tcPr>
          <w:p>
            <w:pPr>
              <w:spacing w:after="0"/>
              <w:rPr>
                <w:sz w:val="4"/>
                <w:szCs w:val="4"/>
                <w:color w:val="auto"/>
              </w:rPr>
            </w:pPr>
          </w:p>
        </w:tc>
        <w:tc>
          <w:tcPr>
            <w:tcW w:w="32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spacing w:after="0"/>
        <w:rPr>
          <w:sz w:val="20"/>
          <w:szCs w:val="20"/>
          <w:color w:val="auto"/>
        </w:rPr>
      </w:pPr>
      <w:r>
        <w:rPr>
          <w:rFonts w:ascii="Arial" w:cs="Arial" w:eastAsia="Arial" w:hAnsi="Arial"/>
          <w:sz w:val="12"/>
          <w:szCs w:val="12"/>
          <w:color w:val="008000"/>
        </w:rPr>
        <w:t>1. On January 1, 2020, 560 restricted Common Shares became unrestricted. 254 of the Common Shares were withheld by the Company to satisfy the Reporting Person's tax obligations.</w:t>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140" w:type="dxa"/>
            <w:vAlign w:val="bottom"/>
            <w:gridSpan w:val="3"/>
          </w:tcPr>
          <w:p>
            <w:pPr>
              <w:spacing w:after="0"/>
              <w:rPr>
                <w:sz w:val="20"/>
                <w:szCs w:val="20"/>
                <w:color w:val="auto"/>
              </w:rPr>
            </w:pPr>
            <w:r>
              <w:rPr>
                <w:rFonts w:ascii="Arial" w:cs="Arial" w:eastAsia="Arial" w:hAnsi="Arial"/>
                <w:sz w:val="18"/>
                <w:szCs w:val="18"/>
                <w:color w:val="0000FF"/>
                <w:w w:val="95"/>
              </w:rPr>
              <w:t>Wesley C. Bell, by Power of</w:t>
            </w:r>
          </w:p>
        </w:tc>
        <w:tc>
          <w:tcPr>
            <w:tcW w:w="960" w:type="dxa"/>
            <w:vAlign w:val="bottom"/>
            <w:gridSpan w:val="2"/>
            <w:vMerge w:val="restart"/>
          </w:tcPr>
          <w:p>
            <w:pPr>
              <w:ind w:left="160"/>
              <w:spacing w:after="0"/>
              <w:rPr>
                <w:sz w:val="20"/>
                <w:szCs w:val="20"/>
                <w:color w:val="auto"/>
              </w:rPr>
            </w:pPr>
            <w:r>
              <w:rPr>
                <w:rFonts w:ascii="Arial" w:cs="Arial" w:eastAsia="Arial" w:hAnsi="Arial"/>
                <w:sz w:val="18"/>
                <w:szCs w:val="18"/>
                <w:color w:val="0000FF"/>
                <w:w w:val="86"/>
              </w:rPr>
              <w:t>01/02/2020</w:t>
            </w:r>
          </w:p>
        </w:tc>
        <w:tc>
          <w:tcPr>
            <w:tcW w:w="0" w:type="dxa"/>
            <w:vAlign w:val="bottom"/>
          </w:tcPr>
          <w:p>
            <w:pPr>
              <w:spacing w:after="0"/>
              <w:rPr>
                <w:sz w:val="1"/>
                <w:szCs w:val="1"/>
                <w:color w:val="auto"/>
              </w:rPr>
            </w:pPr>
          </w:p>
        </w:tc>
      </w:tr>
      <w:tr>
        <w:trPr>
          <w:trHeight w:val="88"/>
        </w:trPr>
        <w:tc>
          <w:tcPr>
            <w:tcW w:w="64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92"/>
              </w:rPr>
              <w:t>Attorney</w:t>
            </w:r>
          </w:p>
        </w:tc>
        <w:tc>
          <w:tcPr>
            <w:tcW w:w="1360" w:type="dxa"/>
            <w:vAlign w:val="bottom"/>
            <w:tcBorders>
              <w:top w:val="single" w:sz="8" w:color="auto"/>
            </w:tcBorders>
            <w:vMerge w:val="restart"/>
          </w:tcPr>
          <w:p>
            <w:pPr>
              <w:spacing w:after="0"/>
              <w:rPr>
                <w:sz w:val="7"/>
                <w:szCs w:val="7"/>
                <w:color w:val="auto"/>
              </w:rPr>
            </w:pPr>
          </w:p>
        </w:tc>
        <w:tc>
          <w:tcPr>
            <w:tcW w:w="140" w:type="dxa"/>
            <w:vAlign w:val="bottom"/>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640" w:type="dxa"/>
            <w:vAlign w:val="bottom"/>
            <w:tcBorders>
              <w:top w:val="single" w:sz="8" w:color="auto"/>
              <w:bottom w:val="single" w:sz="8" w:color="auto"/>
            </w:tcBorders>
            <w:vMerge w:val="continue"/>
          </w:tcPr>
          <w:p>
            <w:pPr>
              <w:spacing w:after="0"/>
              <w:rPr>
                <w:sz w:val="7"/>
                <w:szCs w:val="7"/>
                <w:color w:val="auto"/>
              </w:rPr>
            </w:pPr>
          </w:p>
        </w:tc>
        <w:tc>
          <w:tcPr>
            <w:tcW w:w="1360" w:type="dxa"/>
            <w:vAlign w:val="bottom"/>
            <w:tcBorders>
              <w:top w:val="single" w:sz="8" w:color="auto"/>
            </w:tcBorders>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4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line="132" w:lineRule="exact"/>
        <w:rPr>
          <w:sz w:val="20"/>
          <w:szCs w:val="20"/>
          <w:color w:val="auto"/>
        </w:rPr>
      </w:pPr>
    </w:p>
    <w:p>
      <w:pPr>
        <w:ind w:right="4419"/>
        <w:spacing w:after="0" w:line="473"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each of Robert L. Seelig, Executive Vice President &amp; General Counsel,</w:t>
      </w:r>
    </w:p>
    <w:p>
      <w:pPr>
        <w:spacing w:after="0" w:line="10" w:lineRule="exact"/>
        <w:rPr>
          <w:sz w:val="20"/>
          <w:szCs w:val="20"/>
          <w:color w:val="auto"/>
        </w:rPr>
      </w:pPr>
    </w:p>
    <w:p>
      <w:pPr>
        <w:ind w:right="4839"/>
        <w:spacing w:after="0" w:line="536" w:lineRule="auto"/>
        <w:rPr>
          <w:sz w:val="20"/>
          <w:szCs w:val="20"/>
          <w:color w:val="auto"/>
        </w:rPr>
      </w:pPr>
      <w:r>
        <w:rPr>
          <w:rFonts w:ascii="Courier New" w:cs="Courier New" w:eastAsia="Courier New" w:hAnsi="Courier New"/>
          <w:sz w:val="16"/>
          <w:szCs w:val="16"/>
          <w:color w:val="auto"/>
        </w:rPr>
        <w:t>Jennifer L. Moyer, Managing Director &amp; Corporate Secretary, Jason R. Lichtenstein, Managing Director</w:t>
      </w:r>
    </w:p>
    <w:p>
      <w:pPr>
        <w:spacing w:after="0" w:line="1" w:lineRule="exact"/>
        <w:rPr>
          <w:sz w:val="20"/>
          <w:szCs w:val="20"/>
          <w:color w:val="auto"/>
        </w:rPr>
      </w:pPr>
    </w:p>
    <w:p>
      <w:pPr>
        <w:ind w:right="4939" w:firstLine="8"/>
        <w:spacing w:after="0" w:line="474" w:lineRule="auto"/>
        <w:tabs>
          <w:tab w:leader="none" w:pos="21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Associate General Counsel, and Wesley Bell, Vice President &amp; Assistant General Counsel,signing singly, the undersigned's true and lawful attorney-in-fact to:</w:t>
      </w:r>
    </w:p>
    <w:p>
      <w:pPr>
        <w:spacing w:after="0" w:line="9" w:lineRule="exact"/>
        <w:rPr>
          <w:rFonts w:ascii="Courier New" w:cs="Courier New" w:eastAsia="Courier New" w:hAnsi="Courier New"/>
          <w:sz w:val="18"/>
          <w:szCs w:val="18"/>
          <w:color w:val="auto"/>
        </w:rPr>
      </w:pPr>
    </w:p>
    <w:p>
      <w:pPr>
        <w:ind w:right="3779"/>
        <w:spacing w:after="0" w:line="47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 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spacing w:after="0" w:line="7" w:lineRule="exact"/>
        <w:rPr>
          <w:rFonts w:ascii="Courier New" w:cs="Courier New" w:eastAsia="Courier New" w:hAnsi="Courier New"/>
          <w:sz w:val="18"/>
          <w:szCs w:val="18"/>
          <w:color w:val="auto"/>
        </w:rPr>
      </w:pPr>
    </w:p>
    <w:p>
      <w:pPr>
        <w:ind w:right="3679"/>
        <w:spacing w:after="0" w:line="47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 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9" w:lineRule="exact"/>
        <w:rPr>
          <w:rFonts w:ascii="Courier New" w:cs="Courier New" w:eastAsia="Courier New" w:hAnsi="Courier New"/>
          <w:sz w:val="18"/>
          <w:szCs w:val="18"/>
          <w:color w:val="auto"/>
        </w:rPr>
      </w:pPr>
    </w:p>
    <w:p>
      <w:pPr>
        <w:ind w:right="3259"/>
        <w:spacing w:after="0" w:line="47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 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spacing w:after="0" w:line="9" w:lineRule="exact"/>
        <w:rPr>
          <w:rFonts w:ascii="Courier New" w:cs="Courier New" w:eastAsia="Courier New" w:hAnsi="Courier New"/>
          <w:sz w:val="18"/>
          <w:szCs w:val="18"/>
          <w:color w:val="auto"/>
        </w:rPr>
      </w:pPr>
    </w:p>
    <w:p>
      <w:pPr>
        <w:ind w:right="3159"/>
        <w:spacing w:after="0" w:line="536"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2" w:lineRule="exact"/>
        <w:rPr>
          <w:rFonts w:ascii="Courier New" w:cs="Courier New" w:eastAsia="Courier New" w:hAnsi="Courier New"/>
          <w:sz w:val="18"/>
          <w:szCs w:val="18"/>
          <w:color w:val="auto"/>
        </w:rPr>
      </w:pPr>
    </w:p>
    <w:p>
      <w:pPr>
        <w:ind w:right="3259"/>
        <w:spacing w:after="0" w:line="539"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w:t>
      </w:r>
    </w:p>
    <w:p>
      <w:pPr>
        <w:sectPr>
          <w:pgSz w:w="11900" w:h="16971" w:orient="portrait"/>
          <w:cols w:equalWidth="0" w:num="1">
            <w:col w:w="10219"/>
          </w:cols>
          <w:pgMar w:left="240" w:top="142" w:right="1440" w:bottom="0" w:gutter="0" w:footer="0" w:header="0"/>
        </w:sectPr>
      </w:pPr>
    </w:p>
    <w:bookmarkStart w:id="2" w:name="page3"/>
    <w:bookmarkEnd w:id="2"/>
    <w:p>
      <w:pPr>
        <w:ind w:right="3479"/>
        <w:spacing w:after="0" w:line="541" w:lineRule="auto"/>
        <w:rPr>
          <w:sz w:val="20"/>
          <w:szCs w:val="20"/>
          <w:color w:val="auto"/>
        </w:rPr>
      </w:pPr>
      <w:r>
        <w:rPr>
          <w:rFonts w:ascii="Courier New" w:cs="Courier New" w:eastAsia="Courier New" w:hAnsi="Courier New"/>
          <w:sz w:val="16"/>
          <w:szCs w:val="16"/>
          <w:color w:val="auto"/>
        </w:rPr>
        <w:t>regulatory filing requirements, with respect to any transactions to be reported on Forms 3, 4 and 5 are not assuming, nor is the Company assuming, any of the undersigned's responsibilities to comply with Section 16 of the Securities Exchange Act of 1934. 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371" w:lineRule="exact"/>
        <w:rPr>
          <w:sz w:val="20"/>
          <w:szCs w:val="20"/>
          <w:color w:val="auto"/>
        </w:rPr>
      </w:pPr>
    </w:p>
    <w:p>
      <w:pPr>
        <w:ind w:right="3159"/>
        <w:spacing w:after="0" w:line="470" w:lineRule="auto"/>
        <w:rPr>
          <w:sz w:val="20"/>
          <w:szCs w:val="20"/>
          <w:color w:val="auto"/>
        </w:rPr>
      </w:pPr>
      <w:r>
        <w:rPr>
          <w:rFonts w:ascii="Courier New" w:cs="Courier New" w:eastAsia="Courier New" w:hAnsi="Courier New"/>
          <w:sz w:val="18"/>
          <w:szCs w:val="18"/>
          <w:color w:val="auto"/>
        </w:rPr>
        <w:t>such form with the United States Securities and Exchange Commission and any stock exchange or similar authority.</w:t>
      </w:r>
    </w:p>
    <w:p>
      <w:pPr>
        <w:spacing w:after="0" w:line="12" w:lineRule="exact"/>
        <w:rPr>
          <w:sz w:val="20"/>
          <w:szCs w:val="20"/>
          <w:color w:val="auto"/>
        </w:rPr>
      </w:pPr>
    </w:p>
    <w:p>
      <w:pPr>
        <w:ind w:right="3899"/>
        <w:spacing w:after="0" w:line="536" w:lineRule="auto"/>
        <w:rPr>
          <w:sz w:val="20"/>
          <w:szCs w:val="20"/>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 w:lineRule="exact"/>
        <w:rPr>
          <w:sz w:val="20"/>
          <w:szCs w:val="20"/>
          <w:color w:val="auto"/>
        </w:rPr>
      </w:pPr>
    </w:p>
    <w:p>
      <w:pPr>
        <w:ind w:right="4199"/>
        <w:spacing w:after="0" w:line="473"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the date indicated below.</w:t>
      </w:r>
    </w:p>
    <w:p>
      <w:pPr>
        <w:spacing w:after="0" w:line="200" w:lineRule="exact"/>
        <w:rPr>
          <w:sz w:val="20"/>
          <w:szCs w:val="20"/>
          <w:color w:val="auto"/>
        </w:rPr>
      </w:pPr>
    </w:p>
    <w:p>
      <w:pPr>
        <w:spacing w:after="0" w:line="209" w:lineRule="exact"/>
        <w:rPr>
          <w:sz w:val="20"/>
          <w:szCs w:val="20"/>
          <w:color w:val="auto"/>
        </w:rPr>
      </w:pPr>
    </w:p>
    <w:p>
      <w:pPr>
        <w:spacing w:after="0"/>
        <w:tabs>
          <w:tab w:leader="none" w:pos="2940" w:val="left"/>
          <w:tab w:leader="none" w:pos="3460" w:val="left"/>
        </w:tabs>
        <w:rPr>
          <w:sz w:val="20"/>
          <w:szCs w:val="20"/>
          <w:color w:val="auto"/>
        </w:rPr>
      </w:pPr>
      <w:r>
        <w:rPr>
          <w:rFonts w:ascii="Courier New" w:cs="Courier New" w:eastAsia="Courier New" w:hAnsi="Courier New"/>
          <w:sz w:val="18"/>
          <w:szCs w:val="18"/>
          <w:color w:val="auto"/>
        </w:rPr>
        <w:t>Date: December 27, 2018</w:t>
      </w:r>
      <w:r>
        <w:rPr>
          <w:sz w:val="20"/>
          <w:szCs w:val="20"/>
          <w:color w:val="auto"/>
        </w:rPr>
        <w:tab/>
      </w:r>
      <w:r>
        <w:rPr>
          <w:rFonts w:ascii="Courier New" w:cs="Courier New" w:eastAsia="Courier New" w:hAnsi="Courier New"/>
          <w:sz w:val="18"/>
          <w:szCs w:val="18"/>
          <w:color w:val="auto"/>
        </w:rPr>
        <w:t>/s/</w:t>
      </w:r>
      <w:r>
        <w:rPr>
          <w:sz w:val="20"/>
          <w:szCs w:val="20"/>
          <w:color w:val="auto"/>
        </w:rPr>
        <w:tab/>
      </w:r>
      <w:r>
        <w:rPr>
          <w:rFonts w:ascii="Courier New" w:cs="Courier New" w:eastAsia="Courier New" w:hAnsi="Courier New"/>
          <w:sz w:val="16"/>
          <w:szCs w:val="16"/>
          <w:color w:val="auto"/>
        </w:rPr>
        <w:t>J. Brian Palmer</w:t>
      </w:r>
    </w:p>
    <w:sectPr>
      <w:pgSz w:w="11900" w:h="16838" w:orient="portrait"/>
      <w:cols w:equalWidth="0" w:num="1">
        <w:col w:w="10219"/>
      </w:cols>
      <w:pgMar w:left="240" w:top="3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amp;"/>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81387"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2020-01-02T17:01:00Z</dcterms:created>
  <dcterms:modified xsi:type="dcterms:W3CDTF">2020-01-02T17:01:00Z</dcterms:modified>
</cp:coreProperties>
</file>