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Hildreth Michaela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1,505.01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January 1, 2024, 600 restricted Common Shares became unrestricted. 261 of the Common Shares were withheld by the Company to satisfy the Reporting Person's tax obligations.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Bell,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300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2024-01-02T11:12:36Z</dcterms:created>
  <dcterms:modified xsi:type="dcterms:W3CDTF">2024-01-02T11:12:36Z</dcterms:modified>
</cp:coreProperties>
</file>