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28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2898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11/26/2012</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8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jc w:val="center"/>
              <w:ind w:left="58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line="134"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7"/>
                <w:szCs w:val="17"/>
                <w:color w:val="0000FF"/>
                <w:w w:val="91"/>
              </w:rPr>
              <w:t>11/26/2012</w:t>
            </w:r>
          </w:p>
        </w:tc>
        <w:tc>
          <w:tcPr>
            <w:tcW w:w="8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G</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4,000</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18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20,066</w:t>
            </w:r>
            <w:r>
              <w:rPr>
                <w:rFonts w:ascii="Arial" w:cs="Arial" w:eastAsia="Arial" w:hAnsi="Arial"/>
                <w:sz w:val="22"/>
                <w:szCs w:val="22"/>
                <w:color w:val="008000"/>
                <w:w w:val="84"/>
                <w:vertAlign w:val="superscript"/>
              </w:rPr>
              <w:t>(1)(2)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20" w:type="dxa"/>
            <w:vAlign w:val="bottom"/>
            <w:gridSpan w:val="2"/>
          </w:tcPr>
          <w:p>
            <w:pPr>
              <w:jc w:val="center"/>
              <w:ind w:left="588"/>
              <w:spacing w:after="0"/>
              <w:rPr>
                <w:sz w:val="20"/>
                <w:szCs w:val="20"/>
                <w:color w:val="auto"/>
              </w:rPr>
            </w:pPr>
            <w:r>
              <w:rPr>
                <w:rFonts w:ascii="Arial" w:cs="Arial" w:eastAsia="Arial" w:hAnsi="Arial"/>
                <w:sz w:val="17"/>
                <w:szCs w:val="17"/>
                <w:color w:val="0000FF"/>
                <w:w w:val="91"/>
              </w:rPr>
              <w:t>11/28/2012</w:t>
            </w: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3"/>
                <w:szCs w:val="13"/>
                <w:color w:val="0000FF"/>
              </w:rPr>
              <w:t>G</w:t>
            </w:r>
          </w:p>
        </w:tc>
        <w:tc>
          <w:tcPr>
            <w:tcW w:w="32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0000FF"/>
              </w:rPr>
              <w:t>4,000</w:t>
            </w:r>
          </w:p>
        </w:tc>
        <w:tc>
          <w:tcPr>
            <w:tcW w:w="580" w:type="dxa"/>
            <w:vAlign w:val="bottom"/>
          </w:tcPr>
          <w:p>
            <w:pPr>
              <w:ind w:left="36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18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16,066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7"/>
                <w:szCs w:val="17"/>
                <w:color w:val="0000FF"/>
                <w:w w:val="91"/>
              </w:rPr>
              <w:t>12/07/2012</w:t>
            </w:r>
          </w:p>
        </w:tc>
        <w:tc>
          <w:tcPr>
            <w:tcW w:w="8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900</w:t>
            </w:r>
            <w:r>
              <w:rPr>
                <w:rFonts w:ascii="Arial" w:cs="Arial" w:eastAsia="Arial" w:hAnsi="Arial"/>
                <w:sz w:val="22"/>
                <w:szCs w:val="22"/>
                <w:color w:val="008000"/>
                <w:vertAlign w:val="superscript"/>
              </w:rPr>
              <w:t>(3)</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519.01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16,966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6,106</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4"/>
              </w:rPr>
              <w:t>23,273</w:t>
            </w:r>
            <w:r>
              <w:rPr>
                <w:rFonts w:ascii="Arial" w:cs="Arial" w:eastAsia="Arial" w:hAnsi="Arial"/>
                <w:sz w:val="22"/>
                <w:szCs w:val="22"/>
                <w:color w:val="008000"/>
                <w:w w:val="84"/>
                <w:vertAlign w:val="superscript"/>
              </w:rPr>
              <w:t>(2)(4)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line="321" w:lineRule="exact"/>
              <w:rPr>
                <w:sz w:val="20"/>
                <w:szCs w:val="20"/>
                <w:color w:val="auto"/>
              </w:rPr>
            </w:pPr>
            <w:r>
              <w:rPr>
                <w:rFonts w:ascii="Arial" w:cs="Arial" w:eastAsia="Arial" w:hAnsi="Arial"/>
                <w:sz w:val="34"/>
                <w:szCs w:val="34"/>
                <w:color w:val="0000FF"/>
                <w:w w:val="80"/>
                <w:vertAlign w:val="subscript"/>
              </w:rPr>
              <w:t>5,255</w:t>
            </w:r>
            <w:r>
              <w:rPr>
                <w:rFonts w:ascii="Arial" w:cs="Arial" w:eastAsia="Arial" w:hAnsi="Arial"/>
                <w:sz w:val="11"/>
                <w:szCs w:val="11"/>
                <w:color w:val="008000"/>
                <w:w w:val="80"/>
              </w:rPr>
              <w:t>(1)(4)(5)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wife</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2"/>
              </w:rPr>
              <w:t>564</w:t>
            </w:r>
            <w:r>
              <w:rPr>
                <w:rFonts w:ascii="Arial" w:cs="Arial" w:eastAsia="Arial" w:hAnsi="Arial"/>
                <w:sz w:val="22"/>
                <w:szCs w:val="22"/>
                <w:color w:val="008000"/>
                <w:w w:val="82"/>
                <w:vertAlign w:val="superscript"/>
              </w:rPr>
              <w:t>(7)</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8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center"/>
              <w:ind w:left="54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4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6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4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jc w:val="center"/>
              <w:ind w:right="98"/>
              <w:spacing w:after="0"/>
              <w:rPr>
                <w:sz w:val="20"/>
                <w:szCs w:val="20"/>
                <w:color w:val="auto"/>
              </w:rPr>
            </w:pPr>
            <w:r>
              <w:rPr>
                <w:rFonts w:ascii="Arial" w:cs="Arial" w:eastAsia="Arial" w:hAnsi="Arial"/>
                <w:sz w:val="11"/>
                <w:szCs w:val="11"/>
                <w:color w:val="008000"/>
                <w:w w:val="88"/>
              </w:rPr>
              <w:t>(6)</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rPr>
              <w:t>125,000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40" w:type="dxa"/>
            <w:vAlign w:val="bottom"/>
            <w:gridSpan w:val="2"/>
          </w:tcPr>
          <w:p>
            <w:pPr>
              <w:ind w:left="140"/>
              <w:spacing w:after="0" w:line="132" w:lineRule="exact"/>
              <w:rPr>
                <w:sz w:val="20"/>
                <w:szCs w:val="20"/>
                <w:color w:val="auto"/>
              </w:rPr>
            </w:pPr>
            <w:r>
              <w:rPr>
                <w:rFonts w:ascii="Arial" w:cs="Arial" w:eastAsia="Arial" w:hAnsi="Arial"/>
                <w:sz w:val="13"/>
                <w:szCs w:val="13"/>
                <w:color w:val="0000FF"/>
              </w:rPr>
              <w:t>01/20/2017</w:t>
            </w:r>
          </w:p>
        </w:tc>
        <w:tc>
          <w:tcPr>
            <w:tcW w:w="6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125,000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8" w:lineRule="exact"/>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reclassification of 5,565 Common Shares from 'Indirect By wife' to 'Direct' since the Reporting Person's last ownership report filing.</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reclassification of 1,219 Common Shares from 'Indirect by Grantor Retained Annuity Trust' to 'Direct' since the Reporting Person's last ownership report filing.</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Private purchase.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reclassification of 10,000 Common Shares from 'Indirect By Wife' to 'Indirect by Grantor Retained Annuity Trust' since the Reporting Person's last ownership report filing.</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no longer has a reportable beneficial interest in 10,751 Common Shares owned by his daughter and included in the Reporting Person's prior ownership reports.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of the options are fully vested and exerciseable.</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accumulation of 2 WTM Common Shares in Reporting Person's Company 401(k) account since his last filed report. WTM Common Shares are purchased at fair market value on the date of purchase. The information in this report is based on a plan statement dated as of November 30, 2012.</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12/10/2012</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520"/>
          </w:cols>
          <w:pgMar w:left="240" w:top="225" w:right="139" w:bottom="0" w:gutter="0" w:footer="0" w:header="0"/>
          <w:type w:val="continuous"/>
        </w:sectPr>
      </w:pPr>
    </w:p>
    <w:bookmarkStart w:id="1" w:name="page2"/>
    <w:bookmarkEnd w:id="1"/>
    <w:p>
      <w:pPr>
        <w:jc w:val="both"/>
        <w:ind w:right="2500" w:firstLine="8"/>
        <w:spacing w:after="0" w:line="320"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25" w:right="1379" w:bottom="1440" w:gutter="0" w:footer="0" w:header="0"/>
        </w:sectPr>
      </w:pPr>
    </w:p>
    <w:bookmarkStart w:id="2" w:name="page3"/>
    <w:bookmarkEnd w:id="2"/>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2019-12-18T13:43:11Z</dcterms:created>
  <dcterms:modified xsi:type="dcterms:W3CDTF">2019-12-18T13:43:11Z</dcterms:modified>
</cp:coreProperties>
</file>