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CHOKEL CHARLES BERGEN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08/11/2006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23"/>
        <w:spacing w:after="0"/>
        <w:rPr>
          <w:sz w:val="20"/>
          <w:szCs w:val="20"/>
          <w:color w:val="auto"/>
        </w:rPr>
      </w:pPr>
      <w:r>
        <w:rPr>
          <w:rFonts w:ascii="Arial" w:cs="Arial" w:eastAsia="Arial" w:hAnsi="Arial"/>
          <w:sz w:val="16"/>
          <w:szCs w:val="16"/>
          <w:color w:val="0000FF"/>
        </w:rPr>
        <w:t>CFO - White Mountains Re Group</w:t>
      </w:r>
    </w:p>
    <w:p>
      <w:pPr>
        <w:spacing w:after="0" w:line="43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08/11/2006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color w:val="0000FF"/>
              </w:rPr>
              <w:t>I</w:t>
            </w: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color w:val="0000FF"/>
              </w:rPr>
              <w:t>162</w:t>
            </w:r>
          </w:p>
        </w:tc>
        <w:tc>
          <w:tcPr>
            <w:tcW w:w="72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490</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35"/>
                <w:szCs w:val="35"/>
                <w:color w:val="0000FF"/>
                <w:vertAlign w:val="subscript"/>
              </w:rPr>
              <w:t>505</w:t>
            </w:r>
            <w:r>
              <w:rPr>
                <w:rFonts w:ascii="Arial" w:cs="Arial" w:eastAsia="Arial" w:hAnsi="Arial"/>
                <w:sz w:val="11"/>
                <w:szCs w:val="11"/>
                <w:color w:val="008000"/>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08/11/2006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color w:val="0000FF"/>
              </w:rPr>
              <w:t>I</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0000FF"/>
              </w:rPr>
              <w:t>67</w:t>
            </w:r>
          </w:p>
        </w:tc>
        <w:tc>
          <w:tcPr>
            <w:tcW w:w="72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488.75</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35"/>
                <w:szCs w:val="35"/>
                <w:color w:val="0000FF"/>
                <w:vertAlign w:val="subscript"/>
              </w:rPr>
              <w:t>572</w:t>
            </w:r>
            <w:r>
              <w:rPr>
                <w:rFonts w:ascii="Arial" w:cs="Arial" w:eastAsia="Arial" w:hAnsi="Arial"/>
                <w:sz w:val="11"/>
                <w:szCs w:val="11"/>
                <w:color w:val="008000"/>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Since February 10, 2004, the date of Reporting Person's last filing, Reporting Person acquired 66 WTM Common Shares under the Folksamerica and OneBeacon Insurance Group 401(k) Plans. WTM Common Shares are purchased at fair market value on the date of purchase. The information contained in this report is based on plan statements dated as of July 31, 2006.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Dennis Beaulieu, By Power of</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08/15/2006</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31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Dennis P. Beaulieu, Secretary, and Robert L. Seelig, General Counsel of White Mountains Insurance Group, Ltd., singly, the undersigned's true and lawful attorney-in-fact to:</w:t>
      </w:r>
    </w:p>
    <w:p>
      <w:pPr>
        <w:spacing w:after="0" w:line="7"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7th day of January,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Charles B. Chokel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2019-12-17T11:30:33Z</dcterms:created>
  <dcterms:modified xsi:type="dcterms:W3CDTF">2019-12-17T11:30:33Z</dcterms:modified>
</cp:coreProperties>
</file>