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60" w:type="dxa"/>
            <w:vAlign w:val="bottom"/>
            <w:gridSpan w:val="2"/>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PALMER JESS BRIAN</w:t>
              </w:r>
            </w:hyperlink>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gridSpan w:val="3"/>
          </w:tcPr>
          <w:p>
            <w:pPr>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WHITE MOUNTAINS INSURANCE</w:t>
              </w:r>
            </w:hyperlink>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60" w:type="dxa"/>
            <w:vAlign w:val="bottom"/>
            <w:tcBorders>
              <w:top w:val="single" w:sz="8" w:color="0000EE"/>
            </w:tcBorders>
            <w:gridSpan w:val="2"/>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GROUP LTD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WTM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480" w:type="dxa"/>
            <w:vAlign w:val="bottom"/>
            <w:vMerge w:val="restart"/>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6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line="135" w:lineRule="exact"/>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line="13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13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1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160" w:type="dxa"/>
            <w:vAlign w:val="bottom"/>
            <w:tcBorders>
              <w:top w:val="single" w:sz="8" w:color="EEEEEE"/>
            </w:tcBorders>
            <w:vMerge w:val="restart"/>
          </w:tcPr>
          <w:p>
            <w:pPr>
              <w:ind w:left="120"/>
              <w:spacing w:after="0"/>
              <w:rPr>
                <w:sz w:val="20"/>
                <w:szCs w:val="20"/>
                <w:color w:val="auto"/>
              </w:rPr>
            </w:pPr>
            <w:r>
              <w:rPr>
                <w:rFonts w:ascii="Arial" w:cs="Arial" w:eastAsia="Arial" w:hAnsi="Arial"/>
                <w:sz w:val="13"/>
                <w:szCs w:val="13"/>
                <w:color w:val="auto"/>
              </w:rPr>
              <w:t>(First)</w:t>
            </w:r>
          </w:p>
        </w:tc>
        <w:tc>
          <w:tcPr>
            <w:tcW w:w="1380" w:type="dxa"/>
            <w:vAlign w:val="bottom"/>
            <w:tcBorders>
              <w:top w:val="single" w:sz="8" w:color="EEEEEE"/>
            </w:tcBorders>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WHITE MOUNTAINS INSURANCE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01/01/2021</w:t>
            </w: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LTD</w:t>
            </w:r>
          </w:p>
        </w:tc>
        <w:tc>
          <w:tcPr>
            <w:tcW w:w="1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23 SOUTH MAIN STREET</w:t>
            </w: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2260" w:type="dxa"/>
            <w:vAlign w:val="bottom"/>
            <w:gridSpan w:val="2"/>
            <w:vMerge w:val="continue"/>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34"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HANOVER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NH</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03755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6964045" cy="1700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005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27" w:hanging="327"/>
        <w:spacing w:after="0"/>
        <w:tabs>
          <w:tab w:leader="none" w:pos="327"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61" w:lineRule="exact"/>
        <w:rPr>
          <w:rFonts w:ascii="Times New Roman" w:cs="Times New Roman" w:eastAsia="Times New Roman" w:hAnsi="Times New Roman"/>
          <w:sz w:val="17"/>
          <w:szCs w:val="17"/>
          <w:color w:val="0000FF"/>
        </w:rPr>
      </w:pPr>
    </w:p>
    <w:p>
      <w:pPr>
        <w:ind w:left="327" w:right="500"/>
        <w:spacing w:after="0" w:line="282"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57" w:lineRule="exact"/>
        <w:rPr>
          <w:sz w:val="20"/>
          <w:szCs w:val="20"/>
          <w:color w:val="auto"/>
        </w:rPr>
      </w:pPr>
    </w:p>
    <w:p>
      <w:pPr>
        <w:sectPr>
          <w:pgSz w:w="11900" w:h="16838" w:orient="portrait"/>
          <w:cols w:equalWidth="0" w:num="2">
            <w:col w:w="7213" w:space="720"/>
            <w:col w:w="3147"/>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29"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01/01/2021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229</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1,000.66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1,703</w:t>
            </w:r>
            <w:r>
              <w:rPr>
                <w:rFonts w:ascii="Times New Roman" w:cs="Times New Roman" w:eastAsia="Times New Roman" w:hAnsi="Times New Roman"/>
                <w:sz w:val="22"/>
                <w:szCs w:val="22"/>
                <w:color w:val="008000"/>
                <w:w w:val="93"/>
                <w:vertAlign w:val="superscript"/>
              </w:rPr>
              <w:t>(1)</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 (restricted)</w:t>
            </w: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75"/>
              <w:spacing w:after="0"/>
              <w:rPr>
                <w:sz w:val="20"/>
                <w:szCs w:val="20"/>
                <w:color w:val="auto"/>
              </w:rPr>
            </w:pPr>
            <w:r>
              <w:rPr>
                <w:rFonts w:ascii="Times New Roman" w:cs="Times New Roman" w:eastAsia="Times New Roman" w:hAnsi="Times New Roman"/>
                <w:sz w:val="17"/>
                <w:szCs w:val="17"/>
                <w:color w:val="0000FF"/>
                <w:w w:val="89"/>
              </w:rPr>
              <w:t>950</w:t>
            </w:r>
            <w:r>
              <w:rPr>
                <w:rFonts w:ascii="Times New Roman" w:cs="Times New Roman" w:eastAsia="Times New Roman" w:hAnsi="Times New Roman"/>
                <w:sz w:val="22"/>
                <w:szCs w:val="22"/>
                <w:color w:val="008000"/>
                <w:w w:val="89"/>
                <w:vertAlign w:val="superscript"/>
              </w:rPr>
              <w:t>(1)</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5"/>
              <w:spacing w:after="0"/>
              <w:rPr>
                <w:sz w:val="20"/>
                <w:szCs w:val="20"/>
                <w:color w:val="auto"/>
              </w:rPr>
            </w:pPr>
            <w:r>
              <w:rPr>
                <w:rFonts w:ascii="Times New Roman" w:cs="Times New Roman" w:eastAsia="Times New Roman" w:hAnsi="Times New Roman"/>
                <w:sz w:val="17"/>
                <w:szCs w:val="17"/>
                <w:color w:val="0000FF"/>
              </w:rPr>
              <w:t>411</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On January 1, 2021, 500 restricted Common Shares became unrestricted. 229 of the Common Shares were withheld by the Company to satisfy the Reporting Person's tax obligations.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Wesley C. Bell,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01/04/2021</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427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&amp; Corporate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Secretary, Jason R. Lichtenstein, Managing Director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&amp; Associate General Counsel, and Wesley Bell,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&amp; Assistant General Counsel,signing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singly, the undersigned's true and lawful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to:</w:t>
      </w:r>
    </w:p>
    <w:p>
      <w:pPr>
        <w:spacing w:after="0" w:line="207" w:lineRule="exact"/>
        <w:rPr>
          <w:sz w:val="20"/>
          <w:szCs w:val="20"/>
          <w:color w:val="auto"/>
        </w:rPr>
      </w:pPr>
    </w:p>
    <w:p>
      <w:pPr>
        <w:ind w:right="3659" w:firstLine="7"/>
        <w:spacing w:after="0" w:line="498"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51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838" w:orient="portrait"/>
          <w:cols w:equalWidth="0" w:num="1">
            <w:col w:w="9999"/>
          </w:cols>
          <w:pgMar w:left="460" w:top="110"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207" w:lineRule="exact"/>
        <w:rPr>
          <w:sz w:val="20"/>
          <w:szCs w:val="20"/>
          <w:color w:val="auto"/>
        </w:rPr>
      </w:pPr>
    </w:p>
    <w:p>
      <w:pPr>
        <w:ind w:right="4059"/>
        <w:spacing w:after="0" w:line="622" w:lineRule="auto"/>
        <w:rPr>
          <w:sz w:val="20"/>
          <w:szCs w:val="20"/>
          <w:color w:val="auto"/>
        </w:rPr>
      </w:pPr>
      <w:r>
        <w:rPr>
          <w:rFonts w:ascii="Courier New" w:cs="Courier New" w:eastAsia="Courier New" w:hAnsi="Courier New"/>
          <w:sz w:val="17"/>
          <w:szCs w:val="17"/>
          <w:color w:val="auto"/>
        </w:rPr>
        <w:t>Power of Attorney to be executed as of the date indicated below.</w:t>
      </w:r>
    </w:p>
    <w:p>
      <w:pPr>
        <w:sectPr>
          <w:pgSz w:w="11900" w:h="16838" w:orient="portrait"/>
          <w:cols w:equalWidth="0" w:num="1">
            <w:col w:w="9999"/>
          </w:cols>
          <w:pgMar w:left="460" w:top="110"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December 27, 2018</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 Brian Palmer</w:t>
      </w:r>
    </w:p>
    <w:sectPr>
      <w:pgSz w:w="11900" w:h="16838" w:orient="portrait"/>
      <w:cols w:equalWidth="0" w:num="3">
        <w:col w:w="2400" w:space="520"/>
        <w:col w:w="300" w:space="220"/>
        <w:col w:w="655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81387" TargetMode="External"/><Relationship Id="rId14"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2021-01-04T15:03:08Z</dcterms:created>
  <dcterms:modified xsi:type="dcterms:W3CDTF">2021-01-04T15:03:08Z</dcterms:modified>
</cp:coreProperties>
</file>