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1"/>
              </w:rPr>
            </w:pPr>
            <w:hyperlink r:id="rId12">
              <w:r>
                <w:rPr>
                  <w:rFonts w:ascii="Arial" w:cs="Arial" w:eastAsia="Arial" w:hAnsi="Arial"/>
                  <w:sz w:val="22"/>
                  <w:szCs w:val="22"/>
                  <w:color w:val="0000EE"/>
                  <w:w w:val="91"/>
                </w:rPr>
                <w:t>Oberting Kernan V</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vMerge w:val="restart"/>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6"/>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4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4"/>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260" w:type="dxa"/>
            <w:vAlign w:val="bottom"/>
          </w:tcPr>
          <w:p>
            <w:pPr>
              <w:spacing w:after="0"/>
              <w:rPr>
                <w:sz w:val="8"/>
                <w:szCs w:val="8"/>
                <w:color w:val="auto"/>
              </w:rPr>
            </w:pPr>
          </w:p>
        </w:tc>
        <w:tc>
          <w:tcPr>
            <w:tcW w:w="1460" w:type="dxa"/>
            <w:vAlign w:val="bottom"/>
            <w:gridSpan w:val="3"/>
            <w:vMerge w:val="restart"/>
          </w:tcPr>
          <w:p>
            <w:pPr>
              <w:ind w:left="28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86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6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vMerge w:val="restart"/>
          </w:tcPr>
          <w:p>
            <w:pPr>
              <w:ind w:left="180"/>
              <w:spacing w:after="0"/>
              <w:rPr>
                <w:sz w:val="20"/>
                <w:szCs w:val="20"/>
                <w:color w:val="auto"/>
              </w:rPr>
            </w:pPr>
            <w:r>
              <w:rPr>
                <w:rFonts w:ascii="Arial" w:cs="Arial" w:eastAsia="Arial" w:hAnsi="Arial"/>
                <w:sz w:val="18"/>
                <w:szCs w:val="18"/>
                <w:color w:val="0000FF"/>
              </w:rPr>
              <w:t>Managing Director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9"/>
            <w:vMerge w:val="continu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0000FF"/>
                <w:w w:val="93"/>
              </w:rPr>
              <w:t>C/O 80 S. MAIN ST.</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02/27/2013</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3"/>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1200" w:type="dxa"/>
            <w:vAlign w:val="bottom"/>
            <w:tcBorders>
              <w:bottom w:val="single" w:sz="8" w:color="2C2C2C"/>
            </w:tcBorders>
            <w:gridSpan w:val="3"/>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1440" w:type="dxa"/>
            <w:vAlign w:val="bottom"/>
            <w:tcBorders>
              <w:bottom w:val="single" w:sz="8" w:color="2C2C2C"/>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32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HANOVER</w:t>
            </w:r>
          </w:p>
        </w:tc>
        <w:tc>
          <w:tcPr>
            <w:tcW w:w="300" w:type="dxa"/>
            <w:vAlign w:val="bottom"/>
          </w:tcPr>
          <w:p>
            <w:pPr>
              <w:ind w:left="40"/>
              <w:spacing w:after="0"/>
              <w:rPr>
                <w:sz w:val="20"/>
                <w:szCs w:val="20"/>
                <w:color w:val="auto"/>
              </w:rPr>
            </w:pPr>
            <w:r>
              <w:rPr>
                <w:rFonts w:ascii="Arial" w:cs="Arial" w:eastAsia="Arial" w:hAnsi="Arial"/>
                <w:sz w:val="18"/>
                <w:szCs w:val="18"/>
                <w:color w:val="0000FF"/>
                <w:w w:val="92"/>
              </w:rPr>
              <w:t>NH</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03755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9"/>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8"/>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5"/>
          </w:tcPr>
          <w:p>
            <w:pPr>
              <w:jc w:val="center"/>
              <w:ind w:righ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9"/>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gridSpan w:val="3"/>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Shares (Restricted)</w:t>
            </w: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02/27/2013</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4"/>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40"/>
              <w:spacing w:after="0"/>
              <w:rPr>
                <w:sz w:val="20"/>
                <w:szCs w:val="20"/>
                <w:color w:val="auto"/>
              </w:rPr>
            </w:pPr>
            <w:r>
              <w:rPr>
                <w:rFonts w:ascii="Arial" w:cs="Arial" w:eastAsia="Arial" w:hAnsi="Arial"/>
                <w:sz w:val="18"/>
                <w:szCs w:val="18"/>
                <w:color w:val="0000FF"/>
                <w:w w:val="88"/>
              </w:rPr>
              <w:t>5,950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0000FF"/>
              </w:rPr>
              <w:t>100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5"/>
          </w:tcPr>
          <w:p>
            <w:pPr>
              <w:jc w:val="center"/>
              <w:ind w:right="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0" w:type="dxa"/>
            <w:vAlign w:val="bottom"/>
            <w:gridSpan w:val="2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5"/>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5"/>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gridSpan w:val="21"/>
          </w:tcPr>
          <w:p>
            <w:pPr>
              <w:ind w:left="20"/>
              <w:spacing w:after="0"/>
              <w:rPr>
                <w:sz w:val="20"/>
                <w:szCs w:val="20"/>
                <w:color w:val="auto"/>
              </w:rPr>
            </w:pPr>
            <w:r>
              <w:rPr>
                <w:rFonts w:ascii="Arial" w:cs="Arial" w:eastAsia="Arial" w:hAnsi="Arial"/>
                <w:sz w:val="14"/>
                <w:szCs w:val="14"/>
                <w:color w:val="008000"/>
                <w:w w:val="90"/>
              </w:rPr>
              <w:t>1. On February 27, 2013, the Reporting Person received a grant of 2,250 restricted Common Shares which vest on January 1, 2016.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82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03/01/2013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80" w:type="dxa"/>
            <w:vAlign w:val="bottom"/>
            <w:tcBorders>
              <w:top w:val="single" w:sz="8" w:color="auto"/>
            </w:tcBorders>
            <w:vMerge w:val="restart"/>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7"/>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16"/>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12"/>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0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Mountains Insurance Group, Ltd. (WTM), and Jason R. Lichtenstein, Vice President &amp; Associate General Counsel of White Mountains Capital, Inc., signing singly, the undersigned's true and lawful attorney-in-fact to: (1) execute for and on behalf</w:t>
      </w:r>
    </w:p>
    <w:p>
      <w:pPr>
        <w:spacing w:after="0" w:line="1"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of the undersigned, in the undersigned's capacity as a legal entity,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w:t>
      </w:r>
    </w:p>
    <w:p>
      <w:pPr>
        <w:spacing w:after="0" w:line="12"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transactions to be reported on Forms 3, 4 and 5 are not assuming any of the undersigned's responsibilities to comply with Section 16 of the Securities Exchange Act of 1934.</w:t>
      </w: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 such form with the United States Securities and Exchange Commission and any stock exchange or similar authority.</w:t>
      </w:r>
    </w:p>
    <w:p>
      <w:pPr>
        <w:spacing w:after="0" w:line="10"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or any affiliate of WTM, holdings of and transactions in publicly-traded securities, unless earlier revoked by the undersigned in</w:t>
      </w:r>
    </w:p>
    <w:p>
      <w:pPr>
        <w:ind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signed writing delivered to the foregoing attorneys-in-fact. IN WITNESS WHEREOF, the undersigned has caused this Power</w:t>
      </w:r>
    </w:p>
    <w:p>
      <w:pPr>
        <w:ind w:right="6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Attorney to be executed as of this 27nd day of February 2013.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Kernan V. Oberting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54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2019-12-18T13:09:58Z</dcterms:created>
  <dcterms:modified xsi:type="dcterms:W3CDTF">2019-12-18T13:09:58Z</dcterms:modified>
</cp:coreProperties>
</file>